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 МБОУ МО ГК «СОШ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им.Косинова И.Ф.»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Л.В.Неверова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i/>
          <w:i/>
          <w:sz w:val="48"/>
          <w:szCs w:val="4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_____________________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>План работы ПЛДП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  <w:u w:val="single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  <w:u w:val="single"/>
        </w:rPr>
        <w:t xml:space="preserve">«Планета Детства» 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 xml:space="preserve">МБОУ МО ГК «СОШ № 1 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>им. Косинова И.Ф.»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 xml:space="preserve">Направление: 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>«Физкультурно-спортивное»</w:t>
      </w:r>
    </w:p>
    <w:p>
      <w:pPr>
        <w:pStyle w:val="Normal"/>
        <w:tabs>
          <w:tab w:val="left" w:pos="2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pacing w:lineRule="auto" w:line="240" w:before="0" w:after="0"/>
        <w:ind w:left="-567"/>
        <w:contextualSpacing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</w:r>
    </w:p>
    <w:p>
      <w:pPr>
        <w:pStyle w:val="Normal"/>
        <w:tabs>
          <w:tab w:val="left" w:pos="2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pacing w:lineRule="auto" w:line="240" w:before="0" w:after="0"/>
        <w:ind w:left="-567"/>
        <w:contextualSpacing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>2 СМЕНА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  <w:t>(с 30.06.2025 по 20.07.2025г)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  <w:t xml:space="preserve">г. Горячий Ключ 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cs="Times New Roman" w:ascii="Monotype Corsiva" w:hAnsi="Monotype Corsiva"/>
          <w:b/>
          <w:color w:val="C00000"/>
          <w:sz w:val="48"/>
          <w:szCs w:val="48"/>
        </w:rPr>
        <w:t>2025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>План работы ПЛДП</w:t>
      </w:r>
    </w:p>
    <w:p>
      <w:pPr>
        <w:pStyle w:val="Normal"/>
        <w:tabs>
          <w:tab w:val="clear" w:pos="708"/>
          <w:tab w:val="left" w:pos="255" w:leader="none"/>
          <w:tab w:val="left" w:pos="1990" w:leader="none"/>
        </w:tabs>
        <w:spacing w:lineRule="auto" w:line="240" w:before="0" w:after="0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cs="Times New Roman" w:ascii="Monotype Corsiva" w:hAnsi="Monotype Corsiva"/>
          <w:b/>
          <w:color w:val="C00000"/>
          <w:sz w:val="72"/>
          <w:szCs w:val="72"/>
        </w:rPr>
        <w:t>«Планета Детства»</w:t>
      </w:r>
    </w:p>
    <w:tbl>
      <w:tblPr>
        <w:tblStyle w:val="a3"/>
        <w:tblW w:w="963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1"/>
        <w:gridCol w:w="2324"/>
        <w:gridCol w:w="5764"/>
      </w:tblGrid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 xml:space="preserve">№  </w:t>
            </w:r>
            <w:r>
              <w:rPr>
                <w:rFonts w:eastAsia="" w:cs="Times New Roman" w:ascii="Times New Roman" w:hAnsi="Times New Roman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дня, дата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C00000"/>
                <w:kern w:val="0"/>
                <w:sz w:val="28"/>
                <w:szCs w:val="28"/>
                <w:lang w:val="ru-RU" w:eastAsia="ru-RU" w:bidi="ar-SA"/>
              </w:rPr>
              <w:t>Название</w:t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C00000"/>
                <w:kern w:val="0"/>
                <w:sz w:val="28"/>
                <w:szCs w:val="28"/>
                <w:lang w:val="ru-RU" w:eastAsia="ru-RU" w:bidi="ar-SA"/>
              </w:rPr>
              <w:t>Мероприятия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30.06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«Безопасное ЛЕТО»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C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Прием детей, инструктаж по ТБ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Организационный сбор отрядов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Принятие правил поведения в лагере. Выбор командира отряда, помощника командира, дежурных.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«Ярмарка идей» (подготовка к открытию смены),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Линейка «Поднятие флагов»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Безопасное лето» - эвакуация, беседы по технике безопасности.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Проведение медицинского осмотра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( антропометрические данные)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8. Общелагерное мероприятие «Добро пожаловать»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9.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01.07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Здравствуй, лагерь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спорта»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Сдаем ГТО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Минутка здоровья «Начинаем новый день или о режиме дня»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Игровой час «Играю я – играют друзья»  (игры на сплочение коллектива)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6"/>
                <w:szCs w:val="26"/>
                <w:lang w:val="ru-RU" w:eastAsia="ru-RU" w:bidi="ar-SA"/>
              </w:rPr>
              <w:t>«Здравствуй, лагерь» - открытие смены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Тестирование норм ГТО (совместно с отделом спорта)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02.07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здоровья»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Профилактика Гриппа и ОРВ»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2.Общелагерное мероприятие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Под девизом: «Мы за здоровый образ жизни».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Конкурс рисунков «Дети за ЗОЖ»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6"/>
                <w:szCs w:val="26"/>
                <w:lang w:val="ru-RU" w:eastAsia="ru-RU" w:bidi="ar-SA"/>
              </w:rPr>
              <w:t>Встреча со специалистами –кинологами ОМВД России по городу Горячий Ключ с10.00-12.00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>
          <w:trHeight w:val="3080" w:hRule="atLeast"/>
        </w:trPr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4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05.07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«Олимпийский денек»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«Солнечный ожог. Первая помощь при ожоге»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Конкурс плакатов «Здоровый мир– Здоровый 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3.Общелагерное мероприятие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«Квест- игра по безопасности»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Экскурсия «Мой город»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Спортивный час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5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07.07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«Что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en-US" w:eastAsia="ru-RU" w:bidi="ar-SA"/>
              </w:rPr>
              <w:t xml:space="preserve">?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Где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en-US" w:eastAsia="ru-RU" w:bidi="ar-SA"/>
              </w:rPr>
              <w:t>?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Когда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en-US" w:eastAsia="ru-RU" w:bidi="ar-SA"/>
              </w:rPr>
              <w:t>?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«Осанка – основа красивой походки»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Линейка «Поднятие флагов»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Общелагерное мероприятие «Интеллектуальная игра «Что? Где? Когда?»»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Посещение детской библиотеки «Знакомство с профессией»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Психологический час « Школьная медиация»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6. 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6"/>
                <w:szCs w:val="26"/>
                <w:lang w:val="ru-RU" w:eastAsia="ru-RU" w:bidi="ar-SA"/>
              </w:rPr>
              <w:t>Встреча с инспектором КДН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8.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6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08.07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семьи любви и верности»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«Правильное питание»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Творческая мастерская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«Подарок своей семье»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6"/>
                <w:szCs w:val="26"/>
                <w:lang w:val="ru-RU" w:eastAsia="ru-RU" w:bidi="ar-SA"/>
              </w:rPr>
              <w:t>Общелагерное мероприятие «День семьи любви и верности»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Спортивный час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09.07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музыки»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«Спортивное ориентирование 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«Книги о здоровье»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Общелагерное мероприятие «Музыкальная викторина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«Угадай мелодию»»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" w:cs="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6"/>
                <w:szCs w:val="26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Спортивное ориентирование» в Парке 30 летия Победы,  (совместно с отделом спорта)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4. Тропа Здоровья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Психологический час « Школьная медиация»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8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10.07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воинской славы России»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Минутка здоровья «Берегите глаза»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Общелагерное мероприятие «Путешествие в эпоху Петра I» (посвящённое дню победы русской армии под командованием Петра Первого в Полтавском сражении - 10 июля 1709 года»)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" w:cs="Times New Roman" w:ascii="Times New Roman" w:hAnsi="Times New Roman"/>
                <w:i/>
                <w:kern w:val="0"/>
                <w:sz w:val="26"/>
                <w:szCs w:val="26"/>
                <w:lang w:val="ru-RU" w:eastAsia="ru-RU" w:bidi="ar-SA"/>
              </w:rPr>
              <w:t>Встреча с инспектором ГИБДД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Посещение  городского музея ( по отрядам)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9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11.07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«Экологический день»</w:t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«Правила поведения в экстремальных ситуациях»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Общелагерное мероприятие. «Игра-путешествие  «Экологический калейдоскоп»»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Встреча с представителями отдела молодежной политики г. Горячий Ключ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6"/>
                <w:szCs w:val="26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 xml:space="preserve">  Посещение  городского музея ( по отрядам)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10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12.07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похода»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По местам боевой славы Горячего Ключа»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«Как ухаживать за зубами»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Поход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6"/>
                <w:szCs w:val="26"/>
                <w:lang w:val="ru-RU" w:eastAsia="ru-RU" w:bidi="ar-SA"/>
              </w:rPr>
              <w:t>по местам боевой славы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eastAsia="ru-RU" w:bidi="ar-SA"/>
              </w:rPr>
              <w:t>Психологический час «Школьная медиация»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6"/>
                <w:szCs w:val="26"/>
                <w:lang w:val="ru-RU" w:eastAsia="ru-RU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 xml:space="preserve"> Поход к скале «Зеркало»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Подвижные игры на воздухе.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7.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11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  <w:t>14.07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i/>
                <w:i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i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первых»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«Путешествие в страну Витаминию»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Линейка  «Поднятие флагов»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color w:val="00000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Общелагерное мероприятие  «Первые любят Россию»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4.</w:t>
            </w:r>
            <w:r>
              <w:rPr>
                <w:kern w:val="0"/>
                <w:lang w:val="ru-RU" w:eastAsia="ru-RU" w:bidi="ar-SA"/>
              </w:rPr>
              <w:t xml:space="preserve"> </w:t>
            </w:r>
            <w:r>
              <w:rPr>
                <w:b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Встреча с представителями МЧС ( во дворе школы)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Психологический час «Школьная медиация»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12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15.07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Тематический день русского языка «Устное народное творчество»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Минутка здоровья «Волшебство громкого голоса»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6"/>
                <w:szCs w:val="26"/>
                <w:lang w:val="ru-RU" w:eastAsia="ru-RU" w:bidi="ar-SA"/>
              </w:rPr>
              <w:t>Встреча с инспектором ЖД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3. Общелагерное мероприятие  «Там, на неведомых дорожках»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5. Встреча с инспектором ОПДН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Посещение детской библиотеки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13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16.07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tLeast" w:line="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</w:t>
            </w:r>
          </w:p>
          <w:p>
            <w:pPr>
              <w:pStyle w:val="Normal"/>
              <w:widowControl/>
              <w:spacing w:lineRule="atLeast" w:line="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Орлят России»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 xml:space="preserve">Акция </w:t>
            </w:r>
            <w:r>
              <w:rPr>
                <w:rFonts w:eastAsia="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«Ключ добра»</w:t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«Солнце, Воздух и вода — наши верные друзья»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Просмотр мультфильма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«Орленок».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3.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6"/>
                <w:szCs w:val="26"/>
                <w:lang w:val="ru-RU" w:eastAsia="ru-RU" w:bidi="ar-SA"/>
              </w:rPr>
              <w:t>16  июля - Международный день рисования на асфальте (конкурс рисунков)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4.Общелагерное мероприятие  ««Мисс и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мистер лагеря»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Встреча с представителями молодежной политики г. Горячий Ключ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Рисование шоколадом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6"/>
                <w:szCs w:val="26"/>
                <w:lang w:val="ru-RU" w:eastAsia="ru-RU" w:bidi="ar-SA"/>
              </w:rPr>
              <w:t>Акция «Ключ добра» помоги другу меньшему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8.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14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17.07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талантов»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«Твой режим дня в каникулы».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6"/>
                <w:szCs w:val="26"/>
                <w:lang w:val="ru-RU" w:eastAsia="ru-RU" w:bidi="ar-SA"/>
              </w:rPr>
              <w:t>Познавательный час  ««Вечная слава героям»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(100 лет со дня рождения М. М.Шалжияна (1925-2004), Героя Советского Союза. Возложение цветов у скульптурной композиции М.М.Шалжияна на Аллее Славы.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i/>
                <w:i/>
                <w:color w:val="FF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i/>
                <w:color w:val="FF0000"/>
                <w:kern w:val="0"/>
                <w:sz w:val="26"/>
                <w:szCs w:val="26"/>
                <w:lang w:val="ru-RU" w:eastAsia="ru-RU" w:bidi="ar-SA"/>
              </w:rPr>
              <w:t>Посещение детской библиотеки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Общелагерное мероприятие «День талантов»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итогов, планирование следующего дня).</w:t>
            </w:r>
          </w:p>
        </w:tc>
      </w:tr>
      <w:tr>
        <w:trPr/>
        <w:tc>
          <w:tcPr>
            <w:tcW w:w="15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№</w:t>
            </w: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15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  <w:t>18. 07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Monotype Corsiva" w:hAnsi="Monotype Corsiva" w:cs="Times New Roman"/>
                <w:b/>
                <w:color w:val="C00000"/>
                <w:sz w:val="36"/>
                <w:szCs w:val="36"/>
              </w:rPr>
            </w:pPr>
            <w:r>
              <w:rPr>
                <w:rFonts w:eastAsia="" w:cs="Times New Roman" w:ascii="Monotype Corsiva" w:hAnsi="Monotype Corsiva"/>
                <w:b/>
                <w:color w:val="C00000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Закрытие лагеря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center"/>
              <w:rPr>
                <w:rFonts w:ascii="Times New Roman" w:hAnsi="Times New Roman" w:eastAsia="Times New Roman" w:cs="Times New Roman"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  <w:t>«День Нептуна»</w:t>
            </w:r>
          </w:p>
          <w:p>
            <w:pPr>
              <w:pStyle w:val="Normal"/>
              <w:widowControl/>
              <w:tabs>
                <w:tab w:val="clear" w:pos="708"/>
                <w:tab w:val="left" w:pos="255" w:leader="none"/>
                <w:tab w:val="left" w:pos="199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accent6" w:themeShade="bf" w:val="E36C0A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themeColor="accent6" w:themeShade="bf" w:val="E36C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764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Минутка здоровья «Гигиена в доме»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Антинаркотическое мероприятие (видеолекторий «Ценности жизни»»)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2. Закрытие лагерной смены «Праздничный концерт День Нептуна»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Конкурс рисунков «Лучший день в лагере»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Награждение, подведение итогов смены.</w:t>
            </w:r>
          </w:p>
          <w:p>
            <w:pPr>
              <w:pStyle w:val="Normal"/>
              <w:widowControl/>
              <w:spacing w:lineRule="auto" w:line="240" w:beforeAutospacing="1" w:afterAutospacing="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Отрядный «огонек» ( подведение итогов смены)</w:t>
            </w:r>
          </w:p>
          <w:p>
            <w:pPr>
              <w:pStyle w:val="Normal"/>
              <w:widowControl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Работа с воспитателями  (подведение итогов смены).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133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onotype Corsiv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e171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e17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f5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b25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17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LibreOffice/7.6.7.2$Windows_X86_64 LibreOffice_project/dd47e4b30cb7dab30588d6c79c651f218165e3c5</Application>
  <AppVersion>15.0000</AppVersion>
  <Pages>5</Pages>
  <Words>832</Words>
  <Characters>5609</Characters>
  <CharactersWithSpaces>6307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2025-06-25T15:02:00Z</dcterms:created>
  <dc:creator>user</dc:creator>
  <dc:description/>
  <dc:language>ru-RU</dc:language>
  <cp:lastModifiedBy>Ярослав</cp:lastModifiedBy>
  <cp:lastPrinted>2024-07-02T06:29:00Z</cp:lastPrinted>
  <dcterms:modified xsi:type="dcterms:W3CDTF">2025-06-25T15:02:00Z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