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03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B5C44" w:rsidRDefault="00066603" w:rsidP="00304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443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04431" w:rsidRDefault="00BB5C44" w:rsidP="00304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04431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8D59BD" w:rsidRDefault="00304431" w:rsidP="008D5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8D59BD">
        <w:rPr>
          <w:rFonts w:ascii="Times New Roman" w:hAnsi="Times New Roman" w:cs="Times New Roman"/>
          <w:sz w:val="28"/>
          <w:szCs w:val="28"/>
        </w:rPr>
        <w:t>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 w:rsidR="008D59BD">
        <w:rPr>
          <w:rFonts w:ascii="Times New Roman" w:hAnsi="Times New Roman" w:cs="Times New Roman"/>
          <w:sz w:val="28"/>
          <w:szCs w:val="28"/>
        </w:rPr>
        <w:t xml:space="preserve"> СОШ № 1</w:t>
      </w:r>
    </w:p>
    <w:p w:rsid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6603">
        <w:rPr>
          <w:rFonts w:ascii="Times New Roman" w:hAnsi="Times New Roman" w:cs="Times New Roman"/>
          <w:sz w:val="28"/>
          <w:szCs w:val="28"/>
        </w:rPr>
        <w:t xml:space="preserve">    </w:t>
      </w:r>
      <w:r w:rsidR="003044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6998">
        <w:rPr>
          <w:rFonts w:ascii="Times New Roman" w:hAnsi="Times New Roman" w:cs="Times New Roman"/>
          <w:sz w:val="28"/>
          <w:szCs w:val="28"/>
        </w:rPr>
        <w:t xml:space="preserve"> </w:t>
      </w:r>
      <w:r w:rsidR="0030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6D00">
        <w:rPr>
          <w:rFonts w:ascii="Times New Roman" w:hAnsi="Times New Roman" w:cs="Times New Roman"/>
          <w:sz w:val="28"/>
          <w:szCs w:val="28"/>
        </w:rPr>
        <w:t>932</w:t>
      </w:r>
      <w:r>
        <w:rPr>
          <w:rFonts w:ascii="Times New Roman" w:hAnsi="Times New Roman" w:cs="Times New Roman"/>
          <w:sz w:val="28"/>
          <w:szCs w:val="28"/>
        </w:rPr>
        <w:t xml:space="preserve">-ОД  от </w:t>
      </w:r>
      <w:r w:rsidR="00E46D00">
        <w:rPr>
          <w:rFonts w:ascii="Times New Roman" w:hAnsi="Times New Roman" w:cs="Times New Roman"/>
          <w:sz w:val="28"/>
          <w:szCs w:val="28"/>
        </w:rPr>
        <w:t>20</w:t>
      </w:r>
      <w:r w:rsidR="004F57AD">
        <w:rPr>
          <w:rFonts w:ascii="Times New Roman" w:hAnsi="Times New Roman" w:cs="Times New Roman"/>
          <w:sz w:val="28"/>
          <w:szCs w:val="28"/>
        </w:rPr>
        <w:t>.0</w:t>
      </w:r>
      <w:r w:rsidR="00E46D00">
        <w:rPr>
          <w:rFonts w:ascii="Times New Roman" w:hAnsi="Times New Roman" w:cs="Times New Roman"/>
          <w:sz w:val="28"/>
          <w:szCs w:val="28"/>
        </w:rPr>
        <w:t>6</w:t>
      </w:r>
      <w:r w:rsidR="005169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6D00">
        <w:rPr>
          <w:rFonts w:ascii="Times New Roman" w:hAnsi="Times New Roman" w:cs="Times New Roman"/>
          <w:sz w:val="28"/>
          <w:szCs w:val="28"/>
        </w:rPr>
        <w:t>7</w:t>
      </w:r>
      <w:r w:rsidR="004F57AD">
        <w:rPr>
          <w:rFonts w:ascii="Times New Roman" w:hAnsi="Times New Roman" w:cs="Times New Roman"/>
          <w:sz w:val="28"/>
          <w:szCs w:val="28"/>
        </w:rPr>
        <w:t xml:space="preserve"> </w:t>
      </w:r>
      <w:r w:rsidR="006A7B9E">
        <w:rPr>
          <w:rFonts w:ascii="Times New Roman" w:hAnsi="Times New Roman" w:cs="Times New Roman"/>
          <w:sz w:val="28"/>
          <w:szCs w:val="28"/>
        </w:rPr>
        <w:t>г.</w:t>
      </w:r>
    </w:p>
    <w:p w:rsid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1ED" w:rsidRDefault="007A31ED" w:rsidP="00E46D00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Порядок</w:t>
      </w:r>
    </w:p>
    <w:p w:rsidR="00760F6F" w:rsidRDefault="007A31ED" w:rsidP="00E46D00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45E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организации индивидуального отбора при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приеме для получения основного общего </w:t>
      </w:r>
      <w:r w:rsidR="00E46D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 среднего общего образования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углубленным</w:t>
      </w:r>
      <w:proofErr w:type="gramEnd"/>
    </w:p>
    <w:p w:rsidR="007A31ED" w:rsidRDefault="007A31ED" w:rsidP="00E46D00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изучением отдельных учебных предметов или</w:t>
      </w:r>
      <w:r w:rsidR="00760F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F57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для профильного обучения</w:t>
      </w:r>
      <w:r w:rsidR="00760F6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F57A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в МБОУ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СОШ №1</w:t>
      </w:r>
    </w:p>
    <w:p w:rsidR="008D59BD" w:rsidRP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BD" w:rsidRPr="008D59BD" w:rsidRDefault="008D59BD" w:rsidP="008D5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:rsid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D59BD">
        <w:rPr>
          <w:rFonts w:ascii="Times New Roman" w:hAnsi="Times New Roman" w:cs="Times New Roman"/>
          <w:sz w:val="28"/>
          <w:szCs w:val="28"/>
        </w:rPr>
        <w:t>Порядок организации индивидуального отбора при приеме</w:t>
      </w:r>
      <w:r w:rsidR="007A31ED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</w:t>
      </w:r>
      <w:r w:rsidR="00760F6F">
        <w:rPr>
          <w:rFonts w:ascii="Times New Roman" w:hAnsi="Times New Roman" w:cs="Times New Roman"/>
          <w:sz w:val="28"/>
          <w:szCs w:val="28"/>
        </w:rPr>
        <w:t xml:space="preserve"> и среднего общего</w:t>
      </w:r>
      <w:r w:rsidR="007A31ED">
        <w:rPr>
          <w:rFonts w:ascii="Times New Roman" w:hAnsi="Times New Roman" w:cs="Times New Roman"/>
          <w:sz w:val="28"/>
          <w:szCs w:val="28"/>
        </w:rPr>
        <w:t xml:space="preserve"> образования с углубленным изучением отдельных учебных предметов или для профильного обучения </w:t>
      </w:r>
      <w:r>
        <w:rPr>
          <w:rFonts w:ascii="Times New Roman" w:hAnsi="Times New Roman" w:cs="Times New Roman"/>
          <w:sz w:val="28"/>
          <w:szCs w:val="28"/>
        </w:rPr>
        <w:t>в 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76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Порядок) разработан</w:t>
      </w:r>
      <w:r w:rsidR="00450678">
        <w:rPr>
          <w:rFonts w:ascii="Times New Roman" w:hAnsi="Times New Roman" w:cs="Times New Roman"/>
          <w:sz w:val="28"/>
          <w:szCs w:val="28"/>
        </w:rPr>
        <w:t xml:space="preserve"> </w:t>
      </w:r>
      <w:r w:rsidR="00450678" w:rsidRPr="00450678">
        <w:rPr>
          <w:rFonts w:ascii="Times New Roman" w:hAnsi="Times New Roman" w:cs="Times New Roman"/>
          <w:sz w:val="28"/>
          <w:szCs w:val="28"/>
        </w:rPr>
        <w:t xml:space="preserve">в соответствии с Законом РФ </w:t>
      </w:r>
      <w:r w:rsidR="00760F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0678" w:rsidRPr="00450678">
        <w:rPr>
          <w:rFonts w:ascii="Times New Roman" w:hAnsi="Times New Roman" w:cs="Times New Roman"/>
          <w:sz w:val="28"/>
          <w:szCs w:val="28"/>
        </w:rPr>
        <w:t>«Об образовании</w:t>
      </w:r>
      <w:r w:rsidR="00532C1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50678" w:rsidRPr="00450678">
        <w:rPr>
          <w:rFonts w:ascii="Times New Roman" w:hAnsi="Times New Roman" w:cs="Times New Roman"/>
          <w:sz w:val="28"/>
          <w:szCs w:val="28"/>
        </w:rPr>
        <w:t>»</w:t>
      </w:r>
      <w:r w:rsidR="00450678">
        <w:rPr>
          <w:rFonts w:ascii="Times New Roman" w:hAnsi="Times New Roman" w:cs="Times New Roman"/>
          <w:sz w:val="28"/>
          <w:szCs w:val="28"/>
        </w:rPr>
        <w:t xml:space="preserve"> </w:t>
      </w:r>
      <w:r w:rsidR="00450678" w:rsidRPr="00450678">
        <w:rPr>
          <w:rFonts w:ascii="Times New Roman" w:hAnsi="Times New Roman" w:cs="Times New Roman"/>
          <w:sz w:val="28"/>
          <w:szCs w:val="28"/>
        </w:rPr>
        <w:t>(</w:t>
      </w:r>
      <w:r w:rsidR="00450678" w:rsidRPr="0045067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часть 5 статьи 67 Федерального закона от 29 декабря 2012 года № 273-ФЗ</w:t>
      </w:r>
      <w:r w:rsidR="00450678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450678" w:rsidRPr="00450678">
        <w:rPr>
          <w:rFonts w:ascii="Times New Roman" w:hAnsi="Times New Roman" w:cs="Times New Roman"/>
          <w:sz w:val="28"/>
          <w:szCs w:val="28"/>
        </w:rPr>
        <w:t xml:space="preserve">, </w:t>
      </w:r>
      <w:r w:rsidR="009A0DB3">
        <w:rPr>
          <w:rFonts w:ascii="Times New Roman" w:hAnsi="Times New Roman" w:cs="Times New Roman"/>
          <w:sz w:val="28"/>
          <w:szCs w:val="28"/>
        </w:rPr>
        <w:t>частью</w:t>
      </w:r>
      <w:r w:rsidR="00450678" w:rsidRPr="004506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4 </w:t>
      </w:r>
      <w:r w:rsidR="00450678" w:rsidRPr="00450678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статьи 13 Закона Краснодарского</w:t>
      </w:r>
      <w:proofErr w:type="gramEnd"/>
      <w:r w:rsidR="00450678" w:rsidRPr="004506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края от 1</w:t>
      </w:r>
      <w:r w:rsidR="009A0DB3">
        <w:rPr>
          <w:rFonts w:ascii="Times New Roman" w:hAnsi="Times New Roman" w:cs="Times New Roman"/>
          <w:color w:val="000000"/>
          <w:spacing w:val="7"/>
          <w:sz w:val="28"/>
          <w:szCs w:val="28"/>
        </w:rPr>
        <w:t>6</w:t>
      </w:r>
      <w:r w:rsidR="00450678" w:rsidRPr="004506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июля 2013 года</w:t>
      </w:r>
      <w:r w:rsidR="00760F6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450678" w:rsidRPr="004506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№ 2770-КЗ </w:t>
      </w:r>
      <w:r w:rsidR="00450678" w:rsidRPr="00450678">
        <w:rPr>
          <w:rFonts w:ascii="Times New Roman" w:hAnsi="Times New Roman" w:cs="Times New Roman"/>
          <w:color w:val="000000"/>
          <w:spacing w:val="21"/>
          <w:sz w:val="28"/>
          <w:szCs w:val="28"/>
        </w:rPr>
        <w:t>«Об образовании в Краснодарском крае»</w:t>
      </w:r>
    </w:p>
    <w:p w:rsidR="00450678" w:rsidRPr="00450678" w:rsidRDefault="00450678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Pr="008D59BD" w:rsidRDefault="008D59BD" w:rsidP="00532C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8D59BD">
        <w:rPr>
          <w:rFonts w:ascii="Times New Roman" w:hAnsi="Times New Roman" w:cs="Times New Roman"/>
          <w:sz w:val="28"/>
          <w:szCs w:val="28"/>
        </w:rPr>
        <w:t xml:space="preserve">2. Участниками </w:t>
      </w:r>
      <w:r w:rsidR="00532C13" w:rsidRPr="00532C1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индивидуального отбора при </w:t>
      </w:r>
      <w:r w:rsidR="00532C13" w:rsidRPr="00532C1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приеме для получения основного общего образования с углубленным изучением отдельных учебных предметов или</w:t>
      </w:r>
      <w:r w:rsidR="004F57A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для профильного обучения в МБОУ</w:t>
      </w:r>
      <w:r w:rsidR="00532C13" w:rsidRPr="00532C1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СОШ №1</w:t>
      </w:r>
      <w:r w:rsidRPr="008D59BD">
        <w:rPr>
          <w:rFonts w:ascii="Times New Roman" w:hAnsi="Times New Roman" w:cs="Times New Roman"/>
          <w:sz w:val="28"/>
          <w:szCs w:val="28"/>
        </w:rPr>
        <w:t xml:space="preserve">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6D00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8D59BD">
        <w:rPr>
          <w:rFonts w:ascii="Times New Roman" w:hAnsi="Times New Roman" w:cs="Times New Roman"/>
          <w:sz w:val="28"/>
          <w:szCs w:val="28"/>
        </w:rPr>
        <w:t xml:space="preserve">3. Информирование  обучающихся,  родителей   (законных представителей) о </w:t>
      </w:r>
      <w:r w:rsidR="00E46D00">
        <w:rPr>
          <w:rFonts w:ascii="Times New Roman" w:hAnsi="Times New Roman" w:cs="Times New Roman"/>
          <w:sz w:val="28"/>
          <w:szCs w:val="28"/>
        </w:rPr>
        <w:t>порядке организации индивидуального отбора</w:t>
      </w:r>
      <w:r w:rsidR="003631B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8D59BD">
        <w:rPr>
          <w:rFonts w:ascii="Times New Roman" w:hAnsi="Times New Roman" w:cs="Times New Roman"/>
          <w:sz w:val="28"/>
          <w:szCs w:val="28"/>
        </w:rPr>
        <w:t xml:space="preserve"> через официальный сайт</w:t>
      </w:r>
      <w:r w:rsidR="00E46D00"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Pr="008D59BD">
        <w:rPr>
          <w:rFonts w:ascii="Times New Roman" w:hAnsi="Times New Roman" w:cs="Times New Roman"/>
          <w:sz w:val="28"/>
          <w:szCs w:val="28"/>
        </w:rPr>
        <w:t xml:space="preserve">, ученические и родительские собрания, информационные стенды, средства массовой информации </w:t>
      </w:r>
      <w:r w:rsidR="00E46D00">
        <w:rPr>
          <w:rFonts w:ascii="Times New Roman" w:hAnsi="Times New Roman" w:cs="Times New Roman"/>
          <w:sz w:val="28"/>
          <w:szCs w:val="28"/>
        </w:rPr>
        <w:t>и публикуются следующие документы:</w:t>
      </w:r>
    </w:p>
    <w:p w:rsidR="00760F6F" w:rsidRDefault="00E46D00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1 декабря текущего учебного года</w:t>
      </w:r>
      <w:r w:rsidR="00760F6F">
        <w:rPr>
          <w:rFonts w:ascii="Times New Roman" w:hAnsi="Times New Roman" w:cs="Times New Roman"/>
          <w:sz w:val="28"/>
          <w:szCs w:val="28"/>
        </w:rPr>
        <w:t>:</w:t>
      </w:r>
    </w:p>
    <w:p w:rsidR="008D59BD" w:rsidRDefault="00760F6F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Pr="008D59BD">
        <w:rPr>
          <w:rFonts w:ascii="Times New Roman" w:hAnsi="Times New Roman" w:cs="Times New Roman"/>
          <w:sz w:val="28"/>
          <w:szCs w:val="28"/>
        </w:rPr>
        <w:t>Порядок организации индивидуального отбора при приеме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в МБОУ СОШ № 1;</w:t>
      </w:r>
    </w:p>
    <w:p w:rsidR="00760F6F" w:rsidRDefault="00760F6F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профилей обучения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(групп), которые планируется открыть в МБОУ СОШ №1 с 1 сентября следующего учебного года;</w:t>
      </w:r>
    </w:p>
    <w:p w:rsidR="0051685C" w:rsidRDefault="00760F6F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учебных предметов, по которым</w:t>
      </w:r>
      <w:r w:rsidR="007B23CA">
        <w:rPr>
          <w:rFonts w:ascii="Times New Roman" w:hAnsi="Times New Roman" w:cs="Times New Roman"/>
          <w:sz w:val="28"/>
          <w:szCs w:val="28"/>
        </w:rPr>
        <w:t xml:space="preserve"> будет проводиться профильное (углубленное) обучение на уровне среднего общего образования в МБОУ СОШ №1, </w:t>
      </w:r>
      <w:r w:rsidR="0051685C">
        <w:rPr>
          <w:rFonts w:ascii="Times New Roman" w:hAnsi="Times New Roman" w:cs="Times New Roman"/>
          <w:sz w:val="28"/>
          <w:szCs w:val="28"/>
        </w:rPr>
        <w:t>сформированный в соответствии с примерным перечнем предметов;</w:t>
      </w:r>
    </w:p>
    <w:p w:rsidR="0051685C" w:rsidRDefault="0051685C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учебных предметов, по которым будет проводиться углубленное обучение на уровне основного общего образования в МБОУ СОШ №1.</w:t>
      </w:r>
    </w:p>
    <w:p w:rsidR="0051685C" w:rsidRDefault="0051685C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позднее  30 дней до начала индивидуального отбора:</w:t>
      </w:r>
    </w:p>
    <w:p w:rsidR="0051685C" w:rsidRDefault="0051685C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ассах (группах), реализующих общеобразовательные программы углубленного изучения отдельных учебных предметов или профильного обучения;</w:t>
      </w:r>
    </w:p>
    <w:p w:rsidR="00760F6F" w:rsidRPr="008D59BD" w:rsidRDefault="0051685C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сроки, время, место подачи заявлений.  </w:t>
      </w:r>
      <w:r w:rsidR="007B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4. Родители (законные представители) подают заявление</w:t>
      </w:r>
      <w:r w:rsidR="003631BE">
        <w:rPr>
          <w:rFonts w:ascii="Times New Roman" w:hAnsi="Times New Roman" w:cs="Times New Roman"/>
          <w:sz w:val="28"/>
          <w:szCs w:val="28"/>
        </w:rPr>
        <w:t xml:space="preserve"> на имя директора школы</w:t>
      </w:r>
      <w:r w:rsidRPr="008D59BD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 до даты начала проведения индивидуального отб</w:t>
      </w:r>
      <w:r w:rsidR="003631BE">
        <w:rPr>
          <w:rFonts w:ascii="Times New Roman" w:hAnsi="Times New Roman" w:cs="Times New Roman"/>
          <w:sz w:val="28"/>
          <w:szCs w:val="28"/>
        </w:rPr>
        <w:t>ора, установленного</w:t>
      </w:r>
      <w:r w:rsidR="009A0DB3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8D59BD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в соответствии с </w:t>
      </w:r>
      <w:hyperlink w:anchor="sub_1003" w:history="1">
        <w:r w:rsidRPr="003631B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8D59BD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9A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2B5905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sub_1005"/>
      <w:r w:rsidRPr="008D59BD">
        <w:rPr>
          <w:rFonts w:ascii="Times New Roman" w:hAnsi="Times New Roman" w:cs="Times New Roman"/>
          <w:sz w:val="28"/>
          <w:szCs w:val="28"/>
        </w:rPr>
        <w:t xml:space="preserve">К заявлению, указанному в </w:t>
      </w:r>
      <w:hyperlink w:anchor="sub_1004" w:history="1">
        <w:r w:rsidRPr="003631B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4</w:t>
        </w:r>
      </w:hyperlink>
      <w:r w:rsidRPr="008D59BD">
        <w:rPr>
          <w:rFonts w:ascii="Times New Roman" w:hAnsi="Times New Roman" w:cs="Times New Roman"/>
          <w:sz w:val="28"/>
          <w:szCs w:val="28"/>
        </w:rPr>
        <w:t xml:space="preserve"> Порядка, прилагаются</w:t>
      </w:r>
      <w:r w:rsidR="00532C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5905" w:rsidRDefault="002B5905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C13">
        <w:rPr>
          <w:rFonts w:ascii="Times New Roman" w:hAnsi="Times New Roman" w:cs="Times New Roman"/>
          <w:sz w:val="28"/>
          <w:szCs w:val="28"/>
        </w:rPr>
        <w:t>копия личного дела (для обучающихся 5 – 8 классов)</w:t>
      </w:r>
      <w:bookmarkEnd w:id="4"/>
      <w:r>
        <w:rPr>
          <w:rFonts w:ascii="Times New Roman" w:hAnsi="Times New Roman" w:cs="Times New Roman"/>
          <w:sz w:val="28"/>
          <w:szCs w:val="28"/>
        </w:rPr>
        <w:t>;</w:t>
      </w:r>
    </w:p>
    <w:p w:rsidR="009A0DB3" w:rsidRDefault="002B5905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0DB3">
        <w:rPr>
          <w:rFonts w:ascii="Times New Roman" w:hAnsi="Times New Roman" w:cs="Times New Roman"/>
          <w:sz w:val="28"/>
          <w:szCs w:val="28"/>
        </w:rPr>
        <w:t>копия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="009A0DB3">
        <w:rPr>
          <w:rFonts w:ascii="Times New Roman" w:hAnsi="Times New Roman" w:cs="Times New Roman"/>
          <w:sz w:val="28"/>
          <w:szCs w:val="28"/>
        </w:rPr>
        <w:t>а об основном общем образовании</w:t>
      </w:r>
      <w:r w:rsidR="00532C13">
        <w:rPr>
          <w:rFonts w:ascii="Times New Roman" w:hAnsi="Times New Roman" w:cs="Times New Roman"/>
          <w:sz w:val="28"/>
          <w:szCs w:val="28"/>
        </w:rPr>
        <w:t xml:space="preserve"> (для выпускников 9-х классов)</w:t>
      </w:r>
      <w:r>
        <w:rPr>
          <w:rFonts w:ascii="Times New Roman" w:hAnsi="Times New Roman" w:cs="Times New Roman"/>
          <w:sz w:val="28"/>
          <w:szCs w:val="28"/>
        </w:rPr>
        <w:t>, справка о</w:t>
      </w:r>
      <w:r w:rsidR="009A0DB3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9A0DB3">
        <w:rPr>
          <w:rFonts w:ascii="Times New Roman" w:hAnsi="Times New Roman" w:cs="Times New Roman"/>
          <w:sz w:val="28"/>
          <w:szCs w:val="28"/>
        </w:rPr>
        <w:t>государственной итоговой аттестации по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9A0DB3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образования (далее – ГИА) по учебным предметам соответствующим выбранному профилю в соответствии с примерным перечнем предметов</w:t>
      </w:r>
      <w:r w:rsidR="004F57AD">
        <w:rPr>
          <w:rFonts w:ascii="Times New Roman" w:hAnsi="Times New Roman" w:cs="Times New Roman"/>
          <w:sz w:val="28"/>
          <w:szCs w:val="28"/>
        </w:rPr>
        <w:t xml:space="preserve"> </w:t>
      </w:r>
      <w:r w:rsidR="00532C13">
        <w:rPr>
          <w:rFonts w:ascii="Times New Roman" w:hAnsi="Times New Roman" w:cs="Times New Roman"/>
          <w:sz w:val="28"/>
          <w:szCs w:val="28"/>
        </w:rPr>
        <w:t>(для выпускников</w:t>
      </w:r>
      <w:r>
        <w:rPr>
          <w:rFonts w:ascii="Times New Roman" w:hAnsi="Times New Roman" w:cs="Times New Roman"/>
          <w:sz w:val="28"/>
          <w:szCs w:val="28"/>
        </w:rPr>
        <w:t>, проходивших ГИА в другой образовательной организации</w:t>
      </w:r>
      <w:r w:rsidR="00532C13">
        <w:rPr>
          <w:rFonts w:ascii="Times New Roman" w:hAnsi="Times New Roman" w:cs="Times New Roman"/>
          <w:sz w:val="28"/>
          <w:szCs w:val="28"/>
        </w:rPr>
        <w:t>)</w:t>
      </w:r>
      <w:r w:rsidR="009A0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BD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</w:t>
      </w:r>
      <w:proofErr w:type="gramEnd"/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</w:t>
      </w:r>
      <w:r w:rsidR="00304431">
        <w:rPr>
          <w:rFonts w:ascii="Times New Roman" w:hAnsi="Times New Roman" w:cs="Times New Roman"/>
          <w:sz w:val="28"/>
          <w:szCs w:val="28"/>
        </w:rPr>
        <w:t>отборе в 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 w:rsidR="00304431">
        <w:rPr>
          <w:rFonts w:ascii="Times New Roman" w:hAnsi="Times New Roman" w:cs="Times New Roman"/>
          <w:sz w:val="28"/>
          <w:szCs w:val="28"/>
        </w:rPr>
        <w:t xml:space="preserve"> СОШ № 1</w:t>
      </w:r>
      <w:r w:rsidRPr="008D59BD">
        <w:rPr>
          <w:rFonts w:ascii="Times New Roman" w:hAnsi="Times New Roman" w:cs="Times New Roman"/>
          <w:sz w:val="28"/>
          <w:szCs w:val="28"/>
        </w:rPr>
        <w:t xml:space="preserve"> д</w:t>
      </w:r>
      <w:r w:rsidR="003631BE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="00532C13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Pr="008D59BD">
        <w:rPr>
          <w:rFonts w:ascii="Times New Roman" w:hAnsi="Times New Roman" w:cs="Times New Roman"/>
          <w:sz w:val="28"/>
          <w:szCs w:val="28"/>
        </w:rPr>
        <w:t>среднего общего образова</w:t>
      </w:r>
      <w:r w:rsidR="003631BE">
        <w:rPr>
          <w:rFonts w:ascii="Times New Roman" w:hAnsi="Times New Roman" w:cs="Times New Roman"/>
          <w:sz w:val="28"/>
          <w:szCs w:val="28"/>
        </w:rPr>
        <w:t>ния</w:t>
      </w:r>
      <w:r w:rsidR="00532C13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 или для профильного обучения</w:t>
      </w:r>
      <w:r w:rsidRPr="008D59BD">
        <w:rPr>
          <w:rFonts w:ascii="Times New Roman" w:hAnsi="Times New Roman" w:cs="Times New Roman"/>
          <w:sz w:val="28"/>
          <w:szCs w:val="28"/>
        </w:rPr>
        <w:t>, о перечне представленных документов.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 w:rsidRPr="008D59BD">
        <w:rPr>
          <w:rFonts w:ascii="Times New Roman" w:hAnsi="Times New Roman" w:cs="Times New Roman"/>
          <w:sz w:val="28"/>
          <w:szCs w:val="28"/>
        </w:rPr>
        <w:t>6. Индивидуальный отбор обучающихся осуществляется на основании следующих критериев:</w:t>
      </w:r>
    </w:p>
    <w:p w:rsidR="00532C13" w:rsidRPr="008D59BD" w:rsidRDefault="00532C13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90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одовы</w:t>
      </w:r>
      <w:r w:rsidR="002B59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2B59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 соответствующей направленности за предшествующий учебный год (для 5-</w:t>
      </w:r>
      <w:r w:rsidR="002B59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="00561B12">
        <w:rPr>
          <w:rFonts w:ascii="Times New Roman" w:hAnsi="Times New Roman" w:cs="Times New Roman"/>
          <w:sz w:val="28"/>
          <w:szCs w:val="28"/>
        </w:rPr>
        <w:t>;</w:t>
      </w:r>
    </w:p>
    <w:bookmarkEnd w:id="5"/>
    <w:p w:rsidR="008D59BD" w:rsidRPr="008D59BD" w:rsidRDefault="000F24F2" w:rsidP="003631B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ГИА по учебным предметам соответствующим выбранному профилю обучения в соответствии с примерным перечнем предметов</w:t>
      </w:r>
      <w:r w:rsidR="00561B12">
        <w:rPr>
          <w:rFonts w:ascii="Times New Roman" w:hAnsi="Times New Roman" w:cs="Times New Roman"/>
          <w:sz w:val="28"/>
          <w:szCs w:val="28"/>
        </w:rPr>
        <w:t xml:space="preserve"> (для выпускников 9-х классов)</w:t>
      </w:r>
      <w:r w:rsidR="008D59BD" w:rsidRPr="008D59BD">
        <w:rPr>
          <w:rFonts w:ascii="Times New Roman" w:hAnsi="Times New Roman" w:cs="Times New Roman"/>
          <w:sz w:val="28"/>
          <w:szCs w:val="28"/>
        </w:rPr>
        <w:t>;</w:t>
      </w:r>
    </w:p>
    <w:p w:rsidR="008D59BD" w:rsidRPr="008D59BD" w:rsidRDefault="002B5905" w:rsidP="003631B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0F24F2">
        <w:rPr>
          <w:rFonts w:ascii="Times New Roman" w:hAnsi="Times New Roman" w:cs="Times New Roman"/>
          <w:sz w:val="28"/>
          <w:szCs w:val="28"/>
        </w:rPr>
        <w:t xml:space="preserve"> ГИА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по обязательн</w:t>
      </w:r>
      <w:r w:rsidR="000F24F2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0F24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учебному(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0F24F2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D59BD" w:rsidRPr="008D59BD">
        <w:rPr>
          <w:rFonts w:ascii="Times New Roman" w:hAnsi="Times New Roman" w:cs="Times New Roman"/>
          <w:sz w:val="28"/>
          <w:szCs w:val="28"/>
        </w:rPr>
        <w:t>;</w:t>
      </w:r>
    </w:p>
    <w:p w:rsidR="008D59BD" w:rsidRDefault="008D59BD" w:rsidP="003631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наличие аттестата об основном общем образовании с отличием;</w:t>
      </w:r>
    </w:p>
    <w:p w:rsidR="002B5905" w:rsidRPr="008D59BD" w:rsidRDefault="002B5905" w:rsidP="003631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представления (защиты) в 9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59BD" w:rsidRPr="008D59BD" w:rsidRDefault="008D59BD" w:rsidP="003631B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BD">
        <w:rPr>
          <w:rFonts w:ascii="Times New Roman" w:hAnsi="Times New Roman" w:cs="Times New Roman"/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</w:t>
      </w:r>
      <w:r w:rsidR="002B5905">
        <w:rPr>
          <w:rFonts w:ascii="Times New Roman" w:hAnsi="Times New Roman" w:cs="Times New Roman"/>
          <w:sz w:val="28"/>
          <w:szCs w:val="28"/>
        </w:rPr>
        <w:t xml:space="preserve"> (направленности)</w:t>
      </w:r>
      <w:r w:rsidRPr="008D59BD">
        <w:rPr>
          <w:rFonts w:ascii="Times New Roman" w:hAnsi="Times New Roman" w:cs="Times New Roman"/>
          <w:sz w:val="28"/>
          <w:szCs w:val="28"/>
        </w:rPr>
        <w:t xml:space="preserve"> обучения.</w:t>
      </w:r>
      <w:proofErr w:type="gramEnd"/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r w:rsidRPr="008D59B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8D59BD">
        <w:rPr>
          <w:rFonts w:ascii="Times New Roman" w:hAnsi="Times New Roman" w:cs="Times New Roman"/>
          <w:sz w:val="28"/>
          <w:szCs w:val="28"/>
        </w:rPr>
        <w:t xml:space="preserve">Индивидуальный отбор обучающихся осуществляется комиссией (далее - комиссия), создаваемой </w:t>
      </w:r>
      <w:r w:rsidR="00637B52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8D59BD">
        <w:rPr>
          <w:rFonts w:ascii="Times New Roman" w:hAnsi="Times New Roman" w:cs="Times New Roman"/>
          <w:sz w:val="28"/>
          <w:szCs w:val="28"/>
        </w:rPr>
        <w:t>, в состав которой включаются учителя-предметники, руководители предметных методических объед</w:t>
      </w:r>
      <w:r w:rsidR="00637B52">
        <w:rPr>
          <w:rFonts w:ascii="Times New Roman" w:hAnsi="Times New Roman" w:cs="Times New Roman"/>
          <w:sz w:val="28"/>
          <w:szCs w:val="28"/>
        </w:rPr>
        <w:t xml:space="preserve">инений, </w:t>
      </w:r>
      <w:r w:rsidRPr="008D59BD">
        <w:rPr>
          <w:rFonts w:ascii="Times New Roman" w:hAnsi="Times New Roman" w:cs="Times New Roman"/>
          <w:sz w:val="28"/>
          <w:szCs w:val="28"/>
        </w:rPr>
        <w:t>заме</w:t>
      </w:r>
      <w:r w:rsidR="00286EEB">
        <w:rPr>
          <w:rFonts w:ascii="Times New Roman" w:hAnsi="Times New Roman" w:cs="Times New Roman"/>
          <w:sz w:val="28"/>
          <w:szCs w:val="28"/>
        </w:rPr>
        <w:t>ститель директора</w:t>
      </w:r>
      <w:r w:rsidRPr="008D59BD">
        <w:rPr>
          <w:rFonts w:ascii="Times New Roman" w:hAnsi="Times New Roman" w:cs="Times New Roman"/>
          <w:sz w:val="28"/>
          <w:szCs w:val="28"/>
        </w:rPr>
        <w:t>, курирующий вопросы качества обучен</w:t>
      </w:r>
      <w:r w:rsidR="00637B52">
        <w:rPr>
          <w:rFonts w:ascii="Times New Roman" w:hAnsi="Times New Roman" w:cs="Times New Roman"/>
          <w:sz w:val="28"/>
          <w:szCs w:val="28"/>
        </w:rPr>
        <w:t>ия по программам</w:t>
      </w:r>
      <w:r w:rsidR="00561B12">
        <w:rPr>
          <w:rFonts w:ascii="Times New Roman" w:hAnsi="Times New Roman" w:cs="Times New Roman"/>
          <w:sz w:val="28"/>
          <w:szCs w:val="28"/>
        </w:rPr>
        <w:t xml:space="preserve"> углубленного изучения отдельных предметов или </w:t>
      </w:r>
      <w:r w:rsidRPr="008D59BD">
        <w:rPr>
          <w:rFonts w:ascii="Times New Roman" w:hAnsi="Times New Roman" w:cs="Times New Roman"/>
          <w:sz w:val="28"/>
          <w:szCs w:val="28"/>
        </w:rPr>
        <w:t>профильного обучения, представители психолого-педагогической службы, органа государственно-общественного управления организации</w:t>
      </w:r>
      <w:r w:rsidR="006B69F7">
        <w:rPr>
          <w:rFonts w:ascii="Times New Roman" w:hAnsi="Times New Roman" w:cs="Times New Roman"/>
          <w:sz w:val="28"/>
          <w:szCs w:val="28"/>
        </w:rPr>
        <w:t>, а также</w:t>
      </w:r>
      <w:r w:rsidRPr="008D59BD">
        <w:rPr>
          <w:rFonts w:ascii="Times New Roman" w:hAnsi="Times New Roman" w:cs="Times New Roman"/>
          <w:sz w:val="28"/>
          <w:szCs w:val="28"/>
        </w:rPr>
        <w:t xml:space="preserve">  специалист</w:t>
      </w:r>
      <w:r w:rsidR="006B69F7">
        <w:rPr>
          <w:rFonts w:ascii="Times New Roman" w:hAnsi="Times New Roman" w:cs="Times New Roman"/>
          <w:sz w:val="28"/>
          <w:szCs w:val="28"/>
        </w:rPr>
        <w:t>ов</w:t>
      </w:r>
      <w:r w:rsidRPr="008D59BD">
        <w:rPr>
          <w:rFonts w:ascii="Times New Roman" w:hAnsi="Times New Roman" w:cs="Times New Roman"/>
          <w:sz w:val="28"/>
          <w:szCs w:val="28"/>
        </w:rPr>
        <w:t xml:space="preserve"> муниципального органа управления образованием</w:t>
      </w:r>
      <w:r w:rsidR="006B69F7">
        <w:rPr>
          <w:rFonts w:ascii="Times New Roman" w:hAnsi="Times New Roman" w:cs="Times New Roman"/>
          <w:sz w:val="28"/>
          <w:szCs w:val="28"/>
        </w:rPr>
        <w:t xml:space="preserve"> или территориальной методической службы</w:t>
      </w:r>
      <w:r w:rsidRPr="008D59B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  <w:proofErr w:type="gramEnd"/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Pr="00843E40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 w:rsidRPr="008D59BD">
        <w:rPr>
          <w:rFonts w:ascii="Times New Roman" w:hAnsi="Times New Roman" w:cs="Times New Roman"/>
          <w:sz w:val="28"/>
          <w:szCs w:val="28"/>
        </w:rPr>
        <w:t>8.</w:t>
      </w:r>
      <w:r w:rsidRPr="008D5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E40">
        <w:rPr>
          <w:rFonts w:ascii="Times New Roman" w:hAnsi="Times New Roman" w:cs="Times New Roman"/>
          <w:sz w:val="28"/>
          <w:szCs w:val="28"/>
        </w:rPr>
        <w:t>Индивидуальный отбор</w:t>
      </w:r>
      <w:r w:rsidR="00843E40">
        <w:rPr>
          <w:rFonts w:ascii="Times New Roman" w:hAnsi="Times New Roman" w:cs="Times New Roman"/>
          <w:sz w:val="28"/>
          <w:szCs w:val="28"/>
        </w:rPr>
        <w:t xml:space="preserve"> осуществляется с 1 июня по 15 июля текущего года.</w:t>
      </w:r>
      <w:r w:rsidR="00286EEB" w:rsidRPr="00843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Индивидуальный отбор проводится в </w:t>
      </w:r>
      <w:r w:rsidR="00843E40">
        <w:rPr>
          <w:rFonts w:ascii="Times New Roman" w:hAnsi="Times New Roman" w:cs="Times New Roman"/>
          <w:sz w:val="28"/>
          <w:szCs w:val="28"/>
        </w:rPr>
        <w:t>3</w:t>
      </w:r>
      <w:r w:rsidRPr="008D59BD">
        <w:rPr>
          <w:rFonts w:ascii="Times New Roman" w:hAnsi="Times New Roman" w:cs="Times New Roman"/>
          <w:sz w:val="28"/>
          <w:szCs w:val="28"/>
        </w:rPr>
        <w:t xml:space="preserve"> этапа:</w:t>
      </w:r>
    </w:p>
    <w:bookmarkEnd w:id="7"/>
    <w:p w:rsid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1 этап - проведение экспертизы документов, указанных </w:t>
      </w:r>
      <w:hyperlink w:anchor="sub_1005" w:history="1">
        <w:r w:rsidRPr="00637B5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 пункте 5</w:t>
        </w:r>
      </w:hyperlink>
      <w:r w:rsidRPr="008D59BD">
        <w:rPr>
          <w:rFonts w:ascii="Times New Roman" w:hAnsi="Times New Roman" w:cs="Times New Roman"/>
          <w:sz w:val="28"/>
          <w:szCs w:val="28"/>
        </w:rPr>
        <w:t xml:space="preserve"> Порядка, согласно критериям, предусмотренным </w:t>
      </w:r>
      <w:hyperlink w:anchor="sub_1006" w:history="1">
        <w:r w:rsidRPr="00637B5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6</w:t>
        </w:r>
      </w:hyperlink>
      <w:r w:rsidRPr="008D59B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8D59BD" w:rsidRPr="00286EEB" w:rsidRDefault="00843E40" w:rsidP="00286E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EEB" w:rsidRPr="00286EEB">
        <w:rPr>
          <w:rFonts w:ascii="Times New Roman" w:hAnsi="Times New Roman" w:cs="Times New Roman"/>
          <w:sz w:val="28"/>
          <w:szCs w:val="28"/>
        </w:rPr>
        <w:t xml:space="preserve"> </w:t>
      </w:r>
      <w:r w:rsidR="008D59BD" w:rsidRPr="00286EEB">
        <w:rPr>
          <w:rFonts w:ascii="Times New Roman" w:hAnsi="Times New Roman" w:cs="Times New Roman"/>
          <w:sz w:val="28"/>
          <w:szCs w:val="28"/>
        </w:rPr>
        <w:t xml:space="preserve">этап - составление </w:t>
      </w:r>
      <w:r>
        <w:rPr>
          <w:rFonts w:ascii="Times New Roman" w:hAnsi="Times New Roman" w:cs="Times New Roman"/>
          <w:sz w:val="28"/>
          <w:szCs w:val="28"/>
        </w:rPr>
        <w:t>рейтинга достижений обучающихся</w:t>
      </w:r>
    </w:p>
    <w:p w:rsidR="008D59BD" w:rsidRPr="008D59BD" w:rsidRDefault="00843E40" w:rsidP="00286E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EEB">
        <w:rPr>
          <w:rFonts w:ascii="Times New Roman" w:hAnsi="Times New Roman" w:cs="Times New Roman"/>
          <w:sz w:val="28"/>
          <w:szCs w:val="28"/>
        </w:rPr>
        <w:t xml:space="preserve"> 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этап - принятие решения о зачислении </w:t>
      </w:r>
      <w:proofErr w:type="gramStart"/>
      <w:r w:rsidR="008D59BD" w:rsidRPr="008D59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59BD" w:rsidRPr="008D59BD">
        <w:rPr>
          <w:rFonts w:ascii="Times New Roman" w:hAnsi="Times New Roman" w:cs="Times New Roman"/>
          <w:sz w:val="28"/>
          <w:szCs w:val="28"/>
        </w:rPr>
        <w:t>.</w:t>
      </w:r>
    </w:p>
    <w:p w:rsidR="008D59BD" w:rsidRPr="008D59BD" w:rsidRDefault="008D59BD" w:rsidP="003631B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sub_1009"/>
    </w:p>
    <w:p w:rsidR="008D59BD" w:rsidRPr="008D59BD" w:rsidRDefault="008D59BD" w:rsidP="003631B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BD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bookmarkEnd w:id="8"/>
    <w:p w:rsidR="008D59BD" w:rsidRPr="008D59BD" w:rsidRDefault="004C1A4B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отметка «отлично»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59BD" w:rsidRPr="008D59BD">
        <w:rPr>
          <w:rFonts w:ascii="Times New Roman" w:hAnsi="Times New Roman" w:cs="Times New Roman"/>
          <w:sz w:val="28"/>
          <w:szCs w:val="28"/>
        </w:rPr>
        <w:t>чебным предметам</w:t>
      </w:r>
      <w:r>
        <w:rPr>
          <w:rFonts w:ascii="Times New Roman" w:hAnsi="Times New Roman" w:cs="Times New Roman"/>
          <w:sz w:val="28"/>
          <w:szCs w:val="28"/>
        </w:rPr>
        <w:t>, соответствующим выбранному профилю (направленности) обучения (для 5-8 классов), в соответствии с примерным перечнем предметов (для 9 классов)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 - 5 баллов за один</w:t>
      </w:r>
      <w:r>
        <w:rPr>
          <w:rFonts w:ascii="Times New Roman" w:hAnsi="Times New Roman" w:cs="Times New Roman"/>
          <w:sz w:val="28"/>
          <w:szCs w:val="28"/>
        </w:rPr>
        <w:t xml:space="preserve"> учебный предмет</w:t>
      </w:r>
      <w:r w:rsidR="008D59BD" w:rsidRPr="008D59BD">
        <w:rPr>
          <w:rFonts w:ascii="Times New Roman" w:hAnsi="Times New Roman" w:cs="Times New Roman"/>
          <w:sz w:val="28"/>
          <w:szCs w:val="28"/>
        </w:rPr>
        <w:t>;</w:t>
      </w:r>
    </w:p>
    <w:p w:rsidR="00F374DF" w:rsidRPr="008D59BD" w:rsidRDefault="00F374DF" w:rsidP="00F374D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DF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8D59BD" w:rsidRPr="00F374DF">
        <w:rPr>
          <w:rFonts w:ascii="Times New Roman" w:hAnsi="Times New Roman" w:cs="Times New Roman"/>
          <w:sz w:val="28"/>
          <w:szCs w:val="28"/>
        </w:rPr>
        <w:t xml:space="preserve">отметка «хорошо»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59BD">
        <w:rPr>
          <w:rFonts w:ascii="Times New Roman" w:hAnsi="Times New Roman" w:cs="Times New Roman"/>
          <w:sz w:val="28"/>
          <w:szCs w:val="28"/>
        </w:rPr>
        <w:t>чебным предметам</w:t>
      </w:r>
      <w:r>
        <w:rPr>
          <w:rFonts w:ascii="Times New Roman" w:hAnsi="Times New Roman" w:cs="Times New Roman"/>
          <w:sz w:val="28"/>
          <w:szCs w:val="28"/>
        </w:rPr>
        <w:t>, соответствующим выбранному профилю (направленности) обучения (для 5-8 классов), в соответствии с примерным перечнем предметов (для 9 классов)</w:t>
      </w:r>
      <w:r w:rsidRPr="008D59B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9BD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59BD">
        <w:rPr>
          <w:rFonts w:ascii="Times New Roman" w:hAnsi="Times New Roman" w:cs="Times New Roman"/>
          <w:sz w:val="28"/>
          <w:szCs w:val="28"/>
        </w:rPr>
        <w:t xml:space="preserve"> за один</w:t>
      </w:r>
      <w:r>
        <w:rPr>
          <w:rFonts w:ascii="Times New Roman" w:hAnsi="Times New Roman" w:cs="Times New Roman"/>
          <w:sz w:val="28"/>
          <w:szCs w:val="28"/>
        </w:rPr>
        <w:t xml:space="preserve"> учебный предмет</w:t>
      </w:r>
      <w:r w:rsidRPr="008D59BD">
        <w:rPr>
          <w:rFonts w:ascii="Times New Roman" w:hAnsi="Times New Roman" w:cs="Times New Roman"/>
          <w:sz w:val="28"/>
          <w:szCs w:val="28"/>
        </w:rPr>
        <w:t>;</w:t>
      </w:r>
    </w:p>
    <w:p w:rsidR="005C6B9C" w:rsidRPr="00F374DF" w:rsidRDefault="005C6B9C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DF">
        <w:rPr>
          <w:rFonts w:ascii="Times New Roman" w:hAnsi="Times New Roman" w:cs="Times New Roman"/>
          <w:sz w:val="28"/>
          <w:szCs w:val="28"/>
        </w:rPr>
        <w:t>отметка «отлично» по результатам ГИА по учебным предметам соответствующим выбранному профилю обучения</w:t>
      </w:r>
      <w:r w:rsidR="00F374DF">
        <w:rPr>
          <w:rFonts w:ascii="Times New Roman" w:hAnsi="Times New Roman" w:cs="Times New Roman"/>
          <w:sz w:val="28"/>
          <w:szCs w:val="28"/>
        </w:rPr>
        <w:t>, в соответствии с примерным перечнем предметов</w:t>
      </w:r>
      <w:r w:rsidRPr="00F374DF">
        <w:rPr>
          <w:rFonts w:ascii="Times New Roman" w:hAnsi="Times New Roman" w:cs="Times New Roman"/>
          <w:sz w:val="28"/>
          <w:szCs w:val="28"/>
        </w:rPr>
        <w:t xml:space="preserve"> – 7 баллов за один</w:t>
      </w:r>
      <w:r w:rsidR="00F374DF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F374DF">
        <w:rPr>
          <w:rFonts w:ascii="Times New Roman" w:hAnsi="Times New Roman" w:cs="Times New Roman"/>
          <w:sz w:val="28"/>
          <w:szCs w:val="28"/>
        </w:rPr>
        <w:t xml:space="preserve"> предмет;</w:t>
      </w:r>
    </w:p>
    <w:p w:rsidR="00E6639B" w:rsidRDefault="005C6B9C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«хорошо» по результатам ГИА по учебным предметам соответствующим выбранному профилю обучения</w:t>
      </w:r>
      <w:r w:rsidR="00F374DF">
        <w:rPr>
          <w:rFonts w:ascii="Times New Roman" w:hAnsi="Times New Roman" w:cs="Times New Roman"/>
          <w:sz w:val="28"/>
          <w:szCs w:val="28"/>
        </w:rPr>
        <w:t>, в соответствии с примерным перечнем предметов</w:t>
      </w:r>
      <w:r>
        <w:rPr>
          <w:rFonts w:ascii="Times New Roman" w:hAnsi="Times New Roman" w:cs="Times New Roman"/>
          <w:sz w:val="28"/>
          <w:szCs w:val="28"/>
        </w:rPr>
        <w:t xml:space="preserve"> – 5 баллов за один</w:t>
      </w:r>
      <w:r w:rsidR="00024B78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предмет;</w:t>
      </w:r>
    </w:p>
    <w:p w:rsidR="005C6B9C" w:rsidRPr="008D59BD" w:rsidRDefault="00E6639B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«удовлетворительно» по результатам ГИА по учебным предметам соответствующим выбранному профилю обучения</w:t>
      </w:r>
      <w:r w:rsidR="00024B78">
        <w:rPr>
          <w:rFonts w:ascii="Times New Roman" w:hAnsi="Times New Roman" w:cs="Times New Roman"/>
          <w:sz w:val="28"/>
          <w:szCs w:val="28"/>
        </w:rPr>
        <w:t>, в соответствии с примерным перечнем предметов</w:t>
      </w:r>
      <w:r>
        <w:rPr>
          <w:rFonts w:ascii="Times New Roman" w:hAnsi="Times New Roman" w:cs="Times New Roman"/>
          <w:sz w:val="28"/>
          <w:szCs w:val="28"/>
        </w:rPr>
        <w:t xml:space="preserve"> – 3 балла за один</w:t>
      </w:r>
      <w:r w:rsidR="00024B78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предмет;</w:t>
      </w:r>
      <w:r w:rsidR="005C6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отметка «отлично» </w:t>
      </w:r>
      <w:r w:rsidR="00024B78">
        <w:rPr>
          <w:rFonts w:ascii="Times New Roman" w:hAnsi="Times New Roman" w:cs="Times New Roman"/>
          <w:sz w:val="28"/>
          <w:szCs w:val="28"/>
        </w:rPr>
        <w:t>на</w:t>
      </w:r>
      <w:r w:rsidRPr="008D59BD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024B78">
        <w:rPr>
          <w:rFonts w:ascii="Times New Roman" w:hAnsi="Times New Roman" w:cs="Times New Roman"/>
          <w:sz w:val="28"/>
          <w:szCs w:val="28"/>
        </w:rPr>
        <w:t>е по обязательному учебному предмету</w:t>
      </w:r>
      <w:r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E6639B">
        <w:rPr>
          <w:rFonts w:ascii="Times New Roman" w:hAnsi="Times New Roman" w:cs="Times New Roman"/>
          <w:sz w:val="28"/>
          <w:szCs w:val="28"/>
        </w:rPr>
        <w:t xml:space="preserve">ГИА </w:t>
      </w:r>
      <w:r w:rsidRPr="008D59BD">
        <w:rPr>
          <w:rFonts w:ascii="Times New Roman" w:hAnsi="Times New Roman" w:cs="Times New Roman"/>
          <w:sz w:val="28"/>
          <w:szCs w:val="28"/>
        </w:rPr>
        <w:t xml:space="preserve">  - 5 баллов за </w:t>
      </w:r>
      <w:r w:rsidR="00024B78">
        <w:rPr>
          <w:rFonts w:ascii="Times New Roman" w:hAnsi="Times New Roman" w:cs="Times New Roman"/>
          <w:sz w:val="28"/>
          <w:szCs w:val="28"/>
        </w:rPr>
        <w:t>учебный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предмет;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отметка «хорошо» </w:t>
      </w:r>
      <w:r w:rsidR="00024B78">
        <w:rPr>
          <w:rFonts w:ascii="Times New Roman" w:hAnsi="Times New Roman" w:cs="Times New Roman"/>
          <w:sz w:val="28"/>
          <w:szCs w:val="28"/>
        </w:rPr>
        <w:t>на</w:t>
      </w:r>
      <w:r w:rsidR="00024B78" w:rsidRPr="008D59BD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024B78">
        <w:rPr>
          <w:rFonts w:ascii="Times New Roman" w:hAnsi="Times New Roman" w:cs="Times New Roman"/>
          <w:sz w:val="28"/>
          <w:szCs w:val="28"/>
        </w:rPr>
        <w:t>е по обязательному учебному предмету</w:t>
      </w:r>
      <w:r w:rsidR="00024B78"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024B78">
        <w:rPr>
          <w:rFonts w:ascii="Times New Roman" w:hAnsi="Times New Roman" w:cs="Times New Roman"/>
          <w:sz w:val="28"/>
          <w:szCs w:val="28"/>
        </w:rPr>
        <w:t xml:space="preserve">ГИА </w:t>
      </w:r>
      <w:r w:rsidR="00024B78" w:rsidRPr="008D59BD">
        <w:rPr>
          <w:rFonts w:ascii="Times New Roman" w:hAnsi="Times New Roman" w:cs="Times New Roman"/>
          <w:sz w:val="28"/>
          <w:szCs w:val="28"/>
        </w:rPr>
        <w:t xml:space="preserve">  </w:t>
      </w:r>
      <w:r w:rsidRPr="008D59BD">
        <w:rPr>
          <w:rFonts w:ascii="Times New Roman" w:hAnsi="Times New Roman" w:cs="Times New Roman"/>
          <w:sz w:val="28"/>
          <w:szCs w:val="28"/>
        </w:rPr>
        <w:t xml:space="preserve">  - 4 балла за </w:t>
      </w:r>
      <w:r w:rsidR="00024B78">
        <w:rPr>
          <w:rFonts w:ascii="Times New Roman" w:hAnsi="Times New Roman" w:cs="Times New Roman"/>
          <w:sz w:val="28"/>
          <w:szCs w:val="28"/>
        </w:rPr>
        <w:t>учебный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предмет;</w:t>
      </w:r>
    </w:p>
    <w:p w:rsid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- 5 баллов;</w:t>
      </w:r>
    </w:p>
    <w:p w:rsidR="00024B78" w:rsidRPr="008D59BD" w:rsidRDefault="00024B78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представления (защиты) в 9-ом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: на базовом уровне – 1 балл, на повышенном уровне – 2 балла;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lastRenderedPageBreak/>
        <w:t>достижения муниципального уровня</w:t>
      </w:r>
      <w:r w:rsidR="00DC3D5E">
        <w:rPr>
          <w:rFonts w:ascii="Times New Roman" w:hAnsi="Times New Roman" w:cs="Times New Roman"/>
          <w:sz w:val="28"/>
          <w:szCs w:val="28"/>
        </w:rPr>
        <w:t xml:space="preserve"> и</w:t>
      </w:r>
      <w:r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DC3D5E">
        <w:rPr>
          <w:rFonts w:ascii="Times New Roman" w:hAnsi="Times New Roman" w:cs="Times New Roman"/>
          <w:sz w:val="28"/>
          <w:szCs w:val="28"/>
        </w:rPr>
        <w:t>зонального –</w:t>
      </w:r>
      <w:r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DC3D5E">
        <w:rPr>
          <w:rFonts w:ascii="Times New Roman" w:hAnsi="Times New Roman" w:cs="Times New Roman"/>
          <w:sz w:val="28"/>
          <w:szCs w:val="28"/>
        </w:rPr>
        <w:t xml:space="preserve">5 </w:t>
      </w:r>
      <w:r w:rsidRPr="008D59BD">
        <w:rPr>
          <w:rFonts w:ascii="Times New Roman" w:hAnsi="Times New Roman" w:cs="Times New Roman"/>
          <w:sz w:val="28"/>
          <w:szCs w:val="28"/>
        </w:rPr>
        <w:t>балл</w:t>
      </w:r>
      <w:r w:rsidR="00DC3D5E">
        <w:rPr>
          <w:rFonts w:ascii="Times New Roman" w:hAnsi="Times New Roman" w:cs="Times New Roman"/>
          <w:sz w:val="28"/>
          <w:szCs w:val="28"/>
        </w:rPr>
        <w:t>ов</w:t>
      </w:r>
      <w:r w:rsidRPr="008D59BD">
        <w:rPr>
          <w:rFonts w:ascii="Times New Roman" w:hAnsi="Times New Roman" w:cs="Times New Roman"/>
          <w:sz w:val="28"/>
          <w:szCs w:val="28"/>
        </w:rPr>
        <w:t xml:space="preserve"> за </w:t>
      </w:r>
      <w:r w:rsidR="00DC3D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59BD">
        <w:rPr>
          <w:rFonts w:ascii="Times New Roman" w:hAnsi="Times New Roman" w:cs="Times New Roman"/>
          <w:sz w:val="28"/>
          <w:szCs w:val="28"/>
        </w:rPr>
        <w:t xml:space="preserve">1 достижение соответствующей направленности (призовое место) (не более </w:t>
      </w:r>
      <w:r w:rsidR="00DC3D5E">
        <w:rPr>
          <w:rFonts w:ascii="Times New Roman" w:hAnsi="Times New Roman" w:cs="Times New Roman"/>
          <w:sz w:val="28"/>
          <w:szCs w:val="28"/>
        </w:rPr>
        <w:t>15</w:t>
      </w:r>
      <w:r w:rsidRPr="008D59BD">
        <w:rPr>
          <w:rFonts w:ascii="Times New Roman" w:hAnsi="Times New Roman" w:cs="Times New Roman"/>
          <w:sz w:val="28"/>
          <w:szCs w:val="28"/>
        </w:rPr>
        <w:t xml:space="preserve"> баллов за все достижения);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достижения регионального уровня - </w:t>
      </w:r>
      <w:r w:rsidR="00DC3D5E">
        <w:rPr>
          <w:rFonts w:ascii="Times New Roman" w:hAnsi="Times New Roman" w:cs="Times New Roman"/>
          <w:sz w:val="28"/>
          <w:szCs w:val="28"/>
        </w:rPr>
        <w:t>7</w:t>
      </w:r>
      <w:r w:rsidRPr="008D59BD">
        <w:rPr>
          <w:rFonts w:ascii="Times New Roman" w:hAnsi="Times New Roman" w:cs="Times New Roman"/>
          <w:sz w:val="28"/>
          <w:szCs w:val="28"/>
        </w:rPr>
        <w:t xml:space="preserve"> баллов за 1 достижение соответствующей направленности (призовое место) (не более </w:t>
      </w:r>
      <w:r w:rsidR="00DC3D5E">
        <w:rPr>
          <w:rFonts w:ascii="Times New Roman" w:hAnsi="Times New Roman" w:cs="Times New Roman"/>
          <w:sz w:val="28"/>
          <w:szCs w:val="28"/>
        </w:rPr>
        <w:t>21</w:t>
      </w:r>
      <w:r w:rsidRPr="008D59BD">
        <w:rPr>
          <w:rFonts w:ascii="Times New Roman" w:hAnsi="Times New Roman" w:cs="Times New Roman"/>
          <w:sz w:val="28"/>
          <w:szCs w:val="28"/>
        </w:rPr>
        <w:t xml:space="preserve"> баллов за все достижения);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r w:rsidRPr="008D59BD">
        <w:rPr>
          <w:rFonts w:ascii="Times New Roman" w:hAnsi="Times New Roman" w:cs="Times New Roman"/>
          <w:sz w:val="28"/>
          <w:szCs w:val="28"/>
        </w:rPr>
        <w:t>Результаты выявления скл</w:t>
      </w:r>
      <w:r w:rsidR="00637B52">
        <w:rPr>
          <w:rFonts w:ascii="Times New Roman" w:hAnsi="Times New Roman" w:cs="Times New Roman"/>
          <w:sz w:val="28"/>
          <w:szCs w:val="28"/>
        </w:rPr>
        <w:t xml:space="preserve">онностей детей  </w:t>
      </w:r>
      <w:r w:rsidR="009B6219">
        <w:rPr>
          <w:rFonts w:ascii="Times New Roman" w:hAnsi="Times New Roman" w:cs="Times New Roman"/>
          <w:sz w:val="28"/>
          <w:szCs w:val="28"/>
        </w:rPr>
        <w:t xml:space="preserve">к углубленной или </w:t>
      </w:r>
      <w:r w:rsidR="00637B52">
        <w:rPr>
          <w:rFonts w:ascii="Times New Roman" w:hAnsi="Times New Roman" w:cs="Times New Roman"/>
          <w:sz w:val="28"/>
          <w:szCs w:val="28"/>
        </w:rPr>
        <w:t>профильной подготовк</w:t>
      </w:r>
      <w:r w:rsidR="009B6219">
        <w:rPr>
          <w:rFonts w:ascii="Times New Roman" w:hAnsi="Times New Roman" w:cs="Times New Roman"/>
          <w:sz w:val="28"/>
          <w:szCs w:val="28"/>
        </w:rPr>
        <w:t>е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по соответствующим учебным предмета</w:t>
      </w:r>
      <w:r w:rsidR="00637B52">
        <w:rPr>
          <w:rFonts w:ascii="Times New Roman" w:hAnsi="Times New Roman" w:cs="Times New Roman"/>
          <w:sz w:val="28"/>
          <w:szCs w:val="28"/>
        </w:rPr>
        <w:t xml:space="preserve">м </w:t>
      </w:r>
      <w:r w:rsidRPr="008D59BD">
        <w:rPr>
          <w:rFonts w:ascii="Times New Roman" w:hAnsi="Times New Roman" w:cs="Times New Roman"/>
          <w:sz w:val="28"/>
          <w:szCs w:val="28"/>
        </w:rPr>
        <w:t>оцениваются по балльной сис</w:t>
      </w:r>
      <w:r w:rsidR="00637B52">
        <w:rPr>
          <w:rFonts w:ascii="Times New Roman" w:hAnsi="Times New Roman" w:cs="Times New Roman"/>
          <w:sz w:val="28"/>
          <w:szCs w:val="28"/>
        </w:rPr>
        <w:t>теме</w:t>
      </w:r>
      <w:r w:rsidRPr="008D59BD">
        <w:rPr>
          <w:rFonts w:ascii="Times New Roman" w:hAnsi="Times New Roman" w:cs="Times New Roman"/>
          <w:sz w:val="28"/>
          <w:szCs w:val="28"/>
        </w:rPr>
        <w:t xml:space="preserve"> (максимум 20 баллов).</w:t>
      </w:r>
    </w:p>
    <w:p w:rsidR="008D59BD" w:rsidRDefault="00286EEB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BD">
        <w:rPr>
          <w:rFonts w:ascii="Times New Roman" w:hAnsi="Times New Roman" w:cs="Times New Roman"/>
          <w:sz w:val="28"/>
          <w:szCs w:val="28"/>
        </w:rPr>
        <w:t xml:space="preserve">Баллы, полученные в результате экспертизы </w:t>
      </w:r>
      <w:r w:rsidR="00304431">
        <w:rPr>
          <w:rFonts w:ascii="Times New Roman" w:hAnsi="Times New Roman" w:cs="Times New Roman"/>
          <w:sz w:val="28"/>
          <w:szCs w:val="28"/>
        </w:rPr>
        <w:t>документов</w:t>
      </w:r>
      <w:r w:rsidR="00E6639B">
        <w:rPr>
          <w:rFonts w:ascii="Times New Roman" w:hAnsi="Times New Roman" w:cs="Times New Roman"/>
          <w:sz w:val="28"/>
          <w:szCs w:val="28"/>
        </w:rPr>
        <w:t xml:space="preserve"> и анализа склонностей детей к</w:t>
      </w:r>
      <w:r w:rsidR="00DC3D5E">
        <w:rPr>
          <w:rFonts w:ascii="Times New Roman" w:hAnsi="Times New Roman" w:cs="Times New Roman"/>
          <w:sz w:val="28"/>
          <w:szCs w:val="28"/>
        </w:rPr>
        <w:t xml:space="preserve"> углубленной и или)</w:t>
      </w:r>
      <w:r w:rsidR="00E6639B">
        <w:rPr>
          <w:rFonts w:ascii="Times New Roman" w:hAnsi="Times New Roman" w:cs="Times New Roman"/>
          <w:sz w:val="28"/>
          <w:szCs w:val="28"/>
        </w:rPr>
        <w:t xml:space="preserve"> профильной подготовке</w:t>
      </w:r>
      <w:r w:rsidR="00304431">
        <w:rPr>
          <w:rFonts w:ascii="Times New Roman" w:hAnsi="Times New Roman" w:cs="Times New Roman"/>
          <w:sz w:val="28"/>
          <w:szCs w:val="28"/>
        </w:rPr>
        <w:t>,</w:t>
      </w:r>
      <w:r w:rsidRPr="008D59BD">
        <w:rPr>
          <w:rFonts w:ascii="Times New Roman" w:hAnsi="Times New Roman" w:cs="Times New Roman"/>
          <w:sz w:val="28"/>
          <w:szCs w:val="28"/>
        </w:rPr>
        <w:t xml:space="preserve"> суммируются.</w:t>
      </w:r>
      <w:proofErr w:type="gramEnd"/>
      <w:r w:rsidRPr="008D59BD">
        <w:rPr>
          <w:rFonts w:ascii="Times New Roman" w:hAnsi="Times New Roman" w:cs="Times New Roman"/>
          <w:sz w:val="28"/>
          <w:szCs w:val="28"/>
        </w:rPr>
        <w:t xml:space="preserve"> Комиссия выстраивает рейтинг достижений обучающихся по мере убывания набранных ими баллов. 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При равных результатах индивидуального отбора учитывается средний балл </w:t>
      </w:r>
      <w:r w:rsidR="00DC3D5E">
        <w:rPr>
          <w:rFonts w:ascii="Times New Roman" w:hAnsi="Times New Roman" w:cs="Times New Roman"/>
          <w:sz w:val="28"/>
          <w:szCs w:val="28"/>
        </w:rPr>
        <w:t>годовых отметок по всем учебным предметам за последний год обучения</w:t>
      </w:r>
      <w:r w:rsidRPr="008D59BD">
        <w:rPr>
          <w:rFonts w:ascii="Times New Roman" w:hAnsi="Times New Roman" w:cs="Times New Roman"/>
          <w:sz w:val="28"/>
          <w:szCs w:val="28"/>
        </w:rPr>
        <w:t xml:space="preserve">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BD">
        <w:rPr>
          <w:rFonts w:ascii="Times New Roman" w:hAnsi="Times New Roman" w:cs="Times New Roman"/>
          <w:sz w:val="28"/>
          <w:szCs w:val="28"/>
        </w:rPr>
        <w:t>В соответствии с заявленным в пункте 3 Порядка количеством мест в</w:t>
      </w:r>
      <w:r w:rsidR="00E6639B">
        <w:rPr>
          <w:rFonts w:ascii="Times New Roman" w:hAnsi="Times New Roman" w:cs="Times New Roman"/>
          <w:sz w:val="28"/>
          <w:szCs w:val="28"/>
        </w:rPr>
        <w:t xml:space="preserve"> </w:t>
      </w:r>
      <w:r w:rsidRPr="008D59BD">
        <w:rPr>
          <w:rFonts w:ascii="Times New Roman" w:hAnsi="Times New Roman" w:cs="Times New Roman"/>
          <w:sz w:val="28"/>
          <w:szCs w:val="28"/>
        </w:rPr>
        <w:t xml:space="preserve"> классах, реализующих общеобразовательные</w:t>
      </w:r>
      <w:r w:rsidR="000C12E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B6219">
        <w:rPr>
          <w:rFonts w:ascii="Times New Roman" w:hAnsi="Times New Roman" w:cs="Times New Roman"/>
          <w:sz w:val="28"/>
          <w:szCs w:val="28"/>
        </w:rPr>
        <w:t xml:space="preserve"> углубленного изучения отдельных учебных предметов или </w:t>
      </w:r>
      <w:r w:rsidRPr="008D59BD">
        <w:rPr>
          <w:rFonts w:ascii="Times New Roman" w:hAnsi="Times New Roman" w:cs="Times New Roman"/>
          <w:sz w:val="28"/>
          <w:szCs w:val="28"/>
        </w:rPr>
        <w:t>профильного обучения, определяется список лиц, рекомендуемых для зачисления.</w:t>
      </w:r>
      <w:proofErr w:type="gramEnd"/>
      <w:r w:rsidRPr="008D59BD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</w:t>
      </w:r>
    </w:p>
    <w:bookmarkEnd w:id="9"/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Рейтинг достижений обучающихся доводится организацией до сведения родителей (законных представителей) в соответствии с Правилами.</w:t>
      </w:r>
    </w:p>
    <w:p w:rsidR="008D59BD" w:rsidRPr="008D59BD" w:rsidRDefault="00DC3D5E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sub_1011"/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286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BD" w:rsidRPr="008D59B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Решение комиссии обяз</w:t>
      </w:r>
      <w:r w:rsidR="000C12EA">
        <w:rPr>
          <w:rFonts w:ascii="Times New Roman" w:hAnsi="Times New Roman" w:cs="Times New Roman"/>
          <w:sz w:val="28"/>
          <w:szCs w:val="28"/>
        </w:rPr>
        <w:t xml:space="preserve">ательно для исполнения </w:t>
      </w:r>
      <w:r w:rsidR="00E6639B"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8D59BD">
        <w:rPr>
          <w:rFonts w:ascii="Times New Roman" w:hAnsi="Times New Roman" w:cs="Times New Roman"/>
          <w:sz w:val="28"/>
          <w:szCs w:val="28"/>
        </w:rPr>
        <w:t>при принятии решения о зачислении обучающегося.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</w:t>
      </w:r>
      <w:r w:rsidR="00E550E8">
        <w:rPr>
          <w:rFonts w:ascii="Times New Roman" w:hAnsi="Times New Roman" w:cs="Times New Roman"/>
          <w:sz w:val="28"/>
          <w:szCs w:val="28"/>
        </w:rPr>
        <w:t>риказом директора школы</w:t>
      </w:r>
      <w:r w:rsidRPr="008D59BD">
        <w:rPr>
          <w:rFonts w:ascii="Times New Roman" w:hAnsi="Times New Roman" w:cs="Times New Roman"/>
          <w:sz w:val="28"/>
          <w:szCs w:val="28"/>
        </w:rPr>
        <w:t xml:space="preserve"> не позднее 1</w:t>
      </w:r>
      <w:r w:rsidR="007929D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7929D6">
        <w:rPr>
          <w:rFonts w:ascii="Times New Roman" w:hAnsi="Times New Roman" w:cs="Times New Roman"/>
          <w:sz w:val="28"/>
          <w:szCs w:val="28"/>
        </w:rPr>
        <w:t>текущего</w:t>
      </w:r>
      <w:r w:rsidRPr="008D59B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8D59BD"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 дней после зачисления.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9.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</w:t>
      </w:r>
      <w:r w:rsidR="00E550E8">
        <w:rPr>
          <w:rFonts w:ascii="Times New Roman" w:hAnsi="Times New Roman" w:cs="Times New Roman"/>
          <w:sz w:val="28"/>
          <w:szCs w:val="28"/>
        </w:rPr>
        <w:t>тствии с Правилами в 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 w:rsidR="00E550E8">
        <w:rPr>
          <w:rFonts w:ascii="Times New Roman" w:hAnsi="Times New Roman" w:cs="Times New Roman"/>
          <w:sz w:val="28"/>
          <w:szCs w:val="28"/>
        </w:rPr>
        <w:t xml:space="preserve"> СОШ № 1</w:t>
      </w:r>
      <w:r w:rsidRPr="008D59BD">
        <w:rPr>
          <w:rFonts w:ascii="Times New Roman" w:hAnsi="Times New Roman" w:cs="Times New Roman"/>
          <w:sz w:val="28"/>
          <w:szCs w:val="28"/>
        </w:rPr>
        <w:t xml:space="preserve"> создается конфликтная комиссия.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Конфликтная комиссия численностью не менее 5 человек соз</w:t>
      </w:r>
      <w:r w:rsidR="00E550E8">
        <w:rPr>
          <w:rFonts w:ascii="Times New Roman" w:hAnsi="Times New Roman" w:cs="Times New Roman"/>
          <w:sz w:val="28"/>
          <w:szCs w:val="28"/>
        </w:rPr>
        <w:t>дается директором школы</w:t>
      </w:r>
      <w:r w:rsidRPr="008D59BD">
        <w:rPr>
          <w:rFonts w:ascii="Times New Roman" w:hAnsi="Times New Roman" w:cs="Times New Roman"/>
          <w:sz w:val="28"/>
          <w:szCs w:val="28"/>
        </w:rPr>
        <w:t>. В ее состав включаются педагогические работники и заместите</w:t>
      </w:r>
      <w:r w:rsidR="00E550E8">
        <w:rPr>
          <w:rFonts w:ascii="Times New Roman" w:hAnsi="Times New Roman" w:cs="Times New Roman"/>
          <w:sz w:val="28"/>
          <w:szCs w:val="28"/>
        </w:rPr>
        <w:t>ль директора по учебно-воспитательной работе</w:t>
      </w:r>
      <w:r w:rsidRPr="008D59BD">
        <w:rPr>
          <w:rFonts w:ascii="Times New Roman" w:hAnsi="Times New Roman" w:cs="Times New Roman"/>
          <w:sz w:val="28"/>
          <w:szCs w:val="28"/>
        </w:rPr>
        <w:t xml:space="preserve">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</w:t>
      </w:r>
      <w:r w:rsidRPr="008D59B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 (по согласованию). Членами конфликтной комиссии не могут быть члены комиссии по индивидуальному отбору </w:t>
      </w:r>
      <w:proofErr w:type="gramStart"/>
      <w:r w:rsidRPr="008D59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59BD">
        <w:rPr>
          <w:rFonts w:ascii="Times New Roman" w:hAnsi="Times New Roman" w:cs="Times New Roman"/>
          <w:sz w:val="28"/>
          <w:szCs w:val="28"/>
        </w:rPr>
        <w:t>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10. При условии наличия свободных мест после проведения индивидуального отбора (1</w:t>
      </w:r>
      <w:r w:rsidR="007929D6">
        <w:rPr>
          <w:rFonts w:ascii="Times New Roman" w:hAnsi="Times New Roman" w:cs="Times New Roman"/>
          <w:sz w:val="28"/>
          <w:szCs w:val="28"/>
        </w:rPr>
        <w:t xml:space="preserve"> июня  – 15 июл</w:t>
      </w:r>
      <w:r w:rsidRPr="008D59BD">
        <w:rPr>
          <w:rFonts w:ascii="Times New Roman" w:hAnsi="Times New Roman" w:cs="Times New Roman"/>
          <w:sz w:val="28"/>
          <w:szCs w:val="28"/>
        </w:rPr>
        <w:t>я) в запланирован</w:t>
      </w:r>
      <w:r w:rsidR="00E550E8">
        <w:rPr>
          <w:rFonts w:ascii="Times New Roman" w:hAnsi="Times New Roman" w:cs="Times New Roman"/>
          <w:sz w:val="28"/>
          <w:szCs w:val="28"/>
        </w:rPr>
        <w:t xml:space="preserve">ных </w:t>
      </w:r>
      <w:r w:rsidRPr="008D59BD">
        <w:rPr>
          <w:rFonts w:ascii="Times New Roman" w:hAnsi="Times New Roman" w:cs="Times New Roman"/>
          <w:sz w:val="28"/>
          <w:szCs w:val="28"/>
        </w:rPr>
        <w:t xml:space="preserve"> классах (пункт 3 Порядка), допускается проведение индивидуального отбора в дополнительный период (5 – 20 августа).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Для каждого периода индивидуального отбора сохраняются требования соблюдения сроков и информированности, указанные в пункте 8 Порядка.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"/>
      <w:bookmarkEnd w:id="11"/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11.</w:t>
      </w:r>
      <w:r w:rsidRPr="008D5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59BD">
        <w:rPr>
          <w:rFonts w:ascii="Times New Roman" w:hAnsi="Times New Roman" w:cs="Times New Roman"/>
          <w:b/>
          <w:sz w:val="28"/>
          <w:szCs w:val="28"/>
        </w:rPr>
        <w:t>При переводе обучающегося</w:t>
      </w:r>
      <w:r w:rsidRPr="008D59BD">
        <w:rPr>
          <w:rFonts w:ascii="Times New Roman" w:hAnsi="Times New Roman" w:cs="Times New Roman"/>
          <w:sz w:val="28"/>
          <w:szCs w:val="28"/>
        </w:rPr>
        <w:t xml:space="preserve"> в течение учебного года из другой организации, реализующей общеобразовательную программу соответствующего уровня, при нали</w:t>
      </w:r>
      <w:r w:rsidR="00E550E8">
        <w:rPr>
          <w:rFonts w:ascii="Times New Roman" w:hAnsi="Times New Roman" w:cs="Times New Roman"/>
          <w:sz w:val="28"/>
          <w:szCs w:val="28"/>
        </w:rPr>
        <w:t>чии свободных мест в 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 w:rsidR="00E550E8">
        <w:rPr>
          <w:rFonts w:ascii="Times New Roman" w:hAnsi="Times New Roman" w:cs="Times New Roman"/>
          <w:sz w:val="28"/>
          <w:szCs w:val="28"/>
        </w:rPr>
        <w:t xml:space="preserve"> СОШ № 1</w:t>
      </w:r>
      <w:r w:rsidRPr="008D59BD">
        <w:rPr>
          <w:rFonts w:ascii="Times New Roman" w:hAnsi="Times New Roman" w:cs="Times New Roman"/>
          <w:sz w:val="28"/>
          <w:szCs w:val="28"/>
        </w:rPr>
        <w:t>, решение о зачислении обучающегося</w:t>
      </w:r>
      <w:r w:rsidR="009B6219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</w:t>
      </w:r>
      <w:r w:rsidR="00652F04">
        <w:rPr>
          <w:rFonts w:ascii="Times New Roman" w:hAnsi="Times New Roman" w:cs="Times New Roman"/>
          <w:sz w:val="28"/>
          <w:szCs w:val="28"/>
        </w:rPr>
        <w:t>а</w:t>
      </w:r>
      <w:r w:rsidR="009B6219">
        <w:rPr>
          <w:rFonts w:ascii="Times New Roman" w:hAnsi="Times New Roman" w:cs="Times New Roman"/>
          <w:sz w:val="28"/>
          <w:szCs w:val="28"/>
        </w:rPr>
        <w:t xml:space="preserve">ния с углубленным изучением отдельных учебных предметов или для профильного обучения, 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принимает комиссия, создаваемая в соответствии с пунктом 7 Порядка, по критериям, указанным в пункте 6</w:t>
      </w:r>
      <w:proofErr w:type="gramEnd"/>
      <w:r w:rsidRPr="008D59BD">
        <w:rPr>
          <w:rFonts w:ascii="Times New Roman" w:hAnsi="Times New Roman" w:cs="Times New Roman"/>
          <w:sz w:val="28"/>
          <w:szCs w:val="28"/>
        </w:rPr>
        <w:t xml:space="preserve">  Порядка в течение трех рабочих дней.</w:t>
      </w:r>
    </w:p>
    <w:bookmarkEnd w:id="12"/>
    <w:p w:rsidR="008D59BD" w:rsidRPr="008D59BD" w:rsidRDefault="008D59BD" w:rsidP="003631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9D6" w:rsidRDefault="007929D6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0E8" w:rsidRPr="00941DC7" w:rsidRDefault="00964B99" w:rsidP="00E55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="00E550E8" w:rsidRPr="00941DC7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 общеобразовательная</w:t>
      </w:r>
      <w:r w:rsidR="00E550E8" w:rsidRPr="0094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</w:p>
    <w:p w:rsidR="00E550E8" w:rsidRDefault="00E550E8" w:rsidP="00E55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DC7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</w:p>
    <w:p w:rsidR="007F2093" w:rsidRPr="00941DC7" w:rsidRDefault="007F2093" w:rsidP="000E3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E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E550E8" w:rsidRDefault="00E550E8" w:rsidP="00637B5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550E8" w:rsidRDefault="00E550E8" w:rsidP="00E550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B2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941DC7" w:rsidRDefault="00941DC7" w:rsidP="0094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по результатам индивидуального отбо</w:t>
      </w:r>
      <w:r>
        <w:rPr>
          <w:rFonts w:ascii="Times New Roman" w:hAnsi="Times New Roman" w:cs="Times New Roman"/>
          <w:sz w:val="28"/>
          <w:szCs w:val="28"/>
        </w:rPr>
        <w:t>ра (рейтинга достижений) обучающихся</w:t>
      </w:r>
    </w:p>
    <w:p w:rsidR="00E550E8" w:rsidRDefault="000E32AE" w:rsidP="0094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 среднего общего </w:t>
      </w:r>
      <w:r w:rsidR="00941DC7">
        <w:rPr>
          <w:rFonts w:ascii="Times New Roman" w:hAnsi="Times New Roman" w:cs="Times New Roman"/>
          <w:sz w:val="28"/>
          <w:szCs w:val="28"/>
        </w:rPr>
        <w:t xml:space="preserve"> образования с профильным обучением </w:t>
      </w:r>
    </w:p>
    <w:p w:rsidR="00941DC7" w:rsidRPr="00941DC7" w:rsidRDefault="00941DC7" w:rsidP="00941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</w:t>
      </w:r>
      <w:r w:rsidR="004F57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СОШ № 1 </w:t>
      </w:r>
    </w:p>
    <w:p w:rsidR="00E550E8" w:rsidRDefault="00E550E8" w:rsidP="00941DC7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941DC7">
        <w:rPr>
          <w:rFonts w:ascii="Times New Roman" w:hAnsi="Times New Roman" w:cs="Times New Roman"/>
          <w:sz w:val="28"/>
          <w:szCs w:val="28"/>
        </w:rPr>
        <w:t xml:space="preserve">И.О.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комиссии __________________________</w:t>
      </w:r>
      <w:r w:rsidR="00941DC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1DC7" w:rsidRDefault="00941DC7" w:rsidP="00941DC7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членов комиссии</w:t>
      </w:r>
    </w:p>
    <w:p w:rsidR="00E550E8" w:rsidRPr="00941DC7" w:rsidRDefault="00E550E8" w:rsidP="00941D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1DC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550E8" w:rsidRDefault="00941DC7" w:rsidP="009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0E8">
        <w:rPr>
          <w:rFonts w:ascii="Times New Roman" w:hAnsi="Times New Roman" w:cs="Times New Roman"/>
          <w:sz w:val="28"/>
          <w:szCs w:val="28"/>
        </w:rPr>
        <w:t xml:space="preserve">  </w:t>
      </w:r>
      <w:r w:rsidR="00E550E8" w:rsidRPr="000177D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550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41DC7" w:rsidRDefault="00941DC7" w:rsidP="009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</w:t>
      </w:r>
    </w:p>
    <w:p w:rsidR="00941DC7" w:rsidRPr="000177DE" w:rsidRDefault="00941DC7" w:rsidP="009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</w:t>
      </w:r>
    </w:p>
    <w:p w:rsidR="00E550E8" w:rsidRPr="00941DC7" w:rsidRDefault="00941DC7" w:rsidP="00941D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C7"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</w:p>
    <w:tbl>
      <w:tblPr>
        <w:tblStyle w:val="a5"/>
        <w:tblW w:w="0" w:type="auto"/>
        <w:tblLook w:val="04A0"/>
      </w:tblPr>
      <w:tblGrid>
        <w:gridCol w:w="664"/>
        <w:gridCol w:w="3282"/>
        <w:gridCol w:w="1124"/>
        <w:gridCol w:w="4242"/>
      </w:tblGrid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59BD">
              <w:rPr>
                <w:rFonts w:ascii="Times New Roman" w:hAnsi="Times New Roman" w:cs="Times New Roman"/>
                <w:sz w:val="28"/>
                <w:szCs w:val="28"/>
              </w:rPr>
              <w:t>екомендуется для зачисления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DC7" w:rsidRPr="000E32AE" w:rsidRDefault="00941DC7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___________________________________________________________________________________________________________________________________________________________________________________________________________________</w:t>
      </w: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протокола _____________________________</w:t>
      </w: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председателя комиссии ________________________________________</w:t>
      </w: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44" w:rsidRDefault="00FD135D" w:rsidP="00BB5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членов комиссии_______________________________________________________________</w:t>
      </w:r>
    </w:p>
    <w:p w:rsidR="00941DC7" w:rsidRPr="00FD135D" w:rsidRDefault="00BB5C44" w:rsidP="00BB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sectPr w:rsidR="00941DC7" w:rsidRPr="00FD135D" w:rsidSect="00BB5C44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225"/>
    <w:multiLevelType w:val="hybridMultilevel"/>
    <w:tmpl w:val="D562D2EC"/>
    <w:lvl w:ilvl="0" w:tplc="6804FCA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B83BA5"/>
    <w:multiLevelType w:val="hybridMultilevel"/>
    <w:tmpl w:val="A5FADBAA"/>
    <w:lvl w:ilvl="0" w:tplc="EA8EE764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9937D0A"/>
    <w:multiLevelType w:val="hybridMultilevel"/>
    <w:tmpl w:val="13DE97D8"/>
    <w:lvl w:ilvl="0" w:tplc="D696B018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4744DA9"/>
    <w:multiLevelType w:val="hybridMultilevel"/>
    <w:tmpl w:val="D7EC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902A1"/>
    <w:multiLevelType w:val="hybridMultilevel"/>
    <w:tmpl w:val="2C94AAB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7A5B63"/>
    <w:multiLevelType w:val="hybridMultilevel"/>
    <w:tmpl w:val="83B65D58"/>
    <w:lvl w:ilvl="0" w:tplc="6A583CB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99323F"/>
    <w:multiLevelType w:val="hybridMultilevel"/>
    <w:tmpl w:val="5C9E867C"/>
    <w:lvl w:ilvl="0" w:tplc="6BA40F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9663FC"/>
    <w:multiLevelType w:val="hybridMultilevel"/>
    <w:tmpl w:val="3EE8D2BE"/>
    <w:lvl w:ilvl="0" w:tplc="D24686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2F74B5"/>
    <w:multiLevelType w:val="hybridMultilevel"/>
    <w:tmpl w:val="7CDA4A82"/>
    <w:lvl w:ilvl="0" w:tplc="0E5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C8"/>
    <w:rsid w:val="00024B78"/>
    <w:rsid w:val="00066603"/>
    <w:rsid w:val="00077FAF"/>
    <w:rsid w:val="00090A19"/>
    <w:rsid w:val="000A2A65"/>
    <w:rsid w:val="000C12EA"/>
    <w:rsid w:val="000E161C"/>
    <w:rsid w:val="000E32AE"/>
    <w:rsid w:val="000F24F2"/>
    <w:rsid w:val="0012739E"/>
    <w:rsid w:val="00166263"/>
    <w:rsid w:val="00182D18"/>
    <w:rsid w:val="001B662D"/>
    <w:rsid w:val="001D5EC8"/>
    <w:rsid w:val="00254765"/>
    <w:rsid w:val="00286EEB"/>
    <w:rsid w:val="00295A0E"/>
    <w:rsid w:val="002A18A5"/>
    <w:rsid w:val="002B5905"/>
    <w:rsid w:val="00304431"/>
    <w:rsid w:val="00343E3A"/>
    <w:rsid w:val="003631BE"/>
    <w:rsid w:val="003745E2"/>
    <w:rsid w:val="003C7A5C"/>
    <w:rsid w:val="00450678"/>
    <w:rsid w:val="00457E8C"/>
    <w:rsid w:val="004C1A4B"/>
    <w:rsid w:val="004E3095"/>
    <w:rsid w:val="004F3979"/>
    <w:rsid w:val="004F57AD"/>
    <w:rsid w:val="0051685C"/>
    <w:rsid w:val="00516998"/>
    <w:rsid w:val="00526040"/>
    <w:rsid w:val="00532C13"/>
    <w:rsid w:val="00555CF4"/>
    <w:rsid w:val="00561B12"/>
    <w:rsid w:val="005A6726"/>
    <w:rsid w:val="005B5EB1"/>
    <w:rsid w:val="005C6B9C"/>
    <w:rsid w:val="005E599D"/>
    <w:rsid w:val="00637B52"/>
    <w:rsid w:val="00652F04"/>
    <w:rsid w:val="0069102C"/>
    <w:rsid w:val="006A7B9E"/>
    <w:rsid w:val="006B57B1"/>
    <w:rsid w:val="006B69F7"/>
    <w:rsid w:val="006C0AE2"/>
    <w:rsid w:val="00742F7F"/>
    <w:rsid w:val="00760F6F"/>
    <w:rsid w:val="00791917"/>
    <w:rsid w:val="007929D6"/>
    <w:rsid w:val="007A31ED"/>
    <w:rsid w:val="007A48A0"/>
    <w:rsid w:val="007B23CA"/>
    <w:rsid w:val="007F2093"/>
    <w:rsid w:val="008042BF"/>
    <w:rsid w:val="00843E40"/>
    <w:rsid w:val="00880DFA"/>
    <w:rsid w:val="008C74B3"/>
    <w:rsid w:val="008D59BD"/>
    <w:rsid w:val="008E3414"/>
    <w:rsid w:val="008E3A34"/>
    <w:rsid w:val="0090686C"/>
    <w:rsid w:val="00936E73"/>
    <w:rsid w:val="00941DC7"/>
    <w:rsid w:val="00964B99"/>
    <w:rsid w:val="009908BC"/>
    <w:rsid w:val="00995001"/>
    <w:rsid w:val="009A0DB3"/>
    <w:rsid w:val="009B6219"/>
    <w:rsid w:val="00AF0288"/>
    <w:rsid w:val="00AF4461"/>
    <w:rsid w:val="00BB5C44"/>
    <w:rsid w:val="00BF557C"/>
    <w:rsid w:val="00C13E44"/>
    <w:rsid w:val="00C21ADA"/>
    <w:rsid w:val="00CC0A4D"/>
    <w:rsid w:val="00CD62AF"/>
    <w:rsid w:val="00CF499A"/>
    <w:rsid w:val="00DC3D5E"/>
    <w:rsid w:val="00DD473D"/>
    <w:rsid w:val="00DE7018"/>
    <w:rsid w:val="00E46D00"/>
    <w:rsid w:val="00E550E8"/>
    <w:rsid w:val="00E6639B"/>
    <w:rsid w:val="00F374DF"/>
    <w:rsid w:val="00F9204D"/>
    <w:rsid w:val="00FD135D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46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8D59BD"/>
    <w:rPr>
      <w:b w:val="0"/>
      <w:bCs w:val="0"/>
      <w:color w:val="106BBE"/>
    </w:rPr>
  </w:style>
  <w:style w:type="table" w:styleId="a5">
    <w:name w:val="Table Grid"/>
    <w:basedOn w:val="a1"/>
    <w:uiPriority w:val="59"/>
    <w:rsid w:val="0063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User</cp:lastModifiedBy>
  <cp:revision>45</cp:revision>
  <cp:lastPrinted>2016-07-20T13:47:00Z</cp:lastPrinted>
  <dcterms:created xsi:type="dcterms:W3CDTF">2014-01-21T07:25:00Z</dcterms:created>
  <dcterms:modified xsi:type="dcterms:W3CDTF">2017-07-03T08:23:00Z</dcterms:modified>
</cp:coreProperties>
</file>